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E046" w14:textId="11E4F231" w:rsidR="00963C06" w:rsidRDefault="004241BA" w:rsidP="00B12DE1">
      <w:pPr>
        <w:shd w:val="clear" w:color="auto" w:fill="538135" w:themeFill="accent6" w:themeFillShade="BF"/>
        <w:rPr>
          <w:rFonts w:ascii="Gill Sans MT" w:hAnsi="Gill Sans MT"/>
          <w:b/>
          <w:bCs/>
          <w:i/>
          <w:iCs/>
          <w:color w:val="FFFFFF" w:themeColor="background1"/>
          <w:sz w:val="28"/>
          <w:szCs w:val="28"/>
          <w:lang w:val="en-US"/>
        </w:rPr>
      </w:pPr>
      <w:bookmarkStart w:id="0" w:name="_Hlk181001867"/>
      <w:r w:rsidRPr="004241BA">
        <w:rPr>
          <w:rFonts w:ascii="Gill Sans MT" w:hAnsi="Gill Sans MT"/>
          <w:b/>
          <w:bCs/>
          <w:i/>
          <w:iCs/>
          <w:color w:val="FFFFFF" w:themeColor="background1"/>
          <w:sz w:val="28"/>
          <w:szCs w:val="28"/>
          <w:lang w:val="en-US"/>
        </w:rPr>
        <w:t>A federal solution to relaunch Israeli-Palestinian peace process</w:t>
      </w:r>
    </w:p>
    <w:p w14:paraId="4721462A" w14:textId="77777777" w:rsidR="004241BA" w:rsidRPr="0093699D" w:rsidRDefault="004241BA" w:rsidP="00B12DE1">
      <w:pPr>
        <w:shd w:val="clear" w:color="auto" w:fill="538135" w:themeFill="accent6" w:themeFillShade="BF"/>
        <w:rPr>
          <w:rFonts w:ascii="Gill Sans MT" w:hAnsi="Gill Sans MT"/>
          <w:b/>
          <w:color w:val="FFFFFF" w:themeColor="background1"/>
          <w:lang w:val="en-GB"/>
        </w:rPr>
      </w:pPr>
    </w:p>
    <w:p w14:paraId="22E1D81E" w14:textId="22F23E5A" w:rsidR="00B12DE1" w:rsidRPr="0093699D" w:rsidRDefault="00B12DE1" w:rsidP="00B12DE1">
      <w:pPr>
        <w:shd w:val="clear" w:color="auto" w:fill="538135" w:themeFill="accent6" w:themeFillShade="BF"/>
        <w:rPr>
          <w:rFonts w:ascii="Gill Sans MT" w:hAnsi="Gill Sans MT"/>
          <w:color w:val="FFFFFF" w:themeColor="background1"/>
          <w:sz w:val="40"/>
          <w:szCs w:val="40"/>
          <w:lang w:val="en-GB"/>
        </w:rPr>
      </w:pPr>
      <w:r w:rsidRPr="0093699D">
        <w:rPr>
          <w:rFonts w:ascii="Gill Sans MT" w:hAnsi="Gill Sans MT"/>
          <w:color w:val="FFFFFF" w:themeColor="background1"/>
          <w:lang w:val="en-US"/>
        </w:rPr>
        <w:t xml:space="preserve">proposed on </w:t>
      </w:r>
      <w:r w:rsidR="004241BA">
        <w:rPr>
          <w:rFonts w:ascii="Gill Sans MT" w:hAnsi="Gill Sans MT"/>
          <w:color w:val="FFFFFF" w:themeColor="background1"/>
          <w:lang w:val="en-US"/>
        </w:rPr>
        <w:t>30</w:t>
      </w:r>
      <w:r>
        <w:rPr>
          <w:rFonts w:ascii="Gill Sans MT" w:hAnsi="Gill Sans MT"/>
          <w:color w:val="FFFFFF" w:themeColor="background1"/>
          <w:lang w:val="en-US"/>
        </w:rPr>
        <w:t xml:space="preserve"> </w:t>
      </w:r>
      <w:r w:rsidR="00EF4D0B">
        <w:rPr>
          <w:rFonts w:ascii="Gill Sans MT" w:hAnsi="Gill Sans MT"/>
          <w:color w:val="FFFFFF" w:themeColor="background1"/>
          <w:lang w:val="en-US"/>
        </w:rPr>
        <w:t>May</w:t>
      </w:r>
      <w:r>
        <w:rPr>
          <w:rFonts w:ascii="Gill Sans MT" w:hAnsi="Gill Sans MT"/>
          <w:color w:val="FFFFFF" w:themeColor="background1"/>
          <w:lang w:val="en-US"/>
        </w:rPr>
        <w:t xml:space="preserve"> </w:t>
      </w:r>
      <w:r w:rsidRPr="0093699D">
        <w:rPr>
          <w:rFonts w:ascii="Gill Sans MT" w:hAnsi="Gill Sans MT"/>
          <w:color w:val="FFFFFF" w:themeColor="background1"/>
          <w:lang w:val="en-US"/>
        </w:rPr>
        <w:t>202</w:t>
      </w:r>
      <w:r w:rsidR="00EF4D0B">
        <w:rPr>
          <w:rFonts w:ascii="Gill Sans MT" w:hAnsi="Gill Sans MT"/>
          <w:color w:val="FFFFFF" w:themeColor="background1"/>
          <w:lang w:val="en-US"/>
        </w:rPr>
        <w:t>5</w:t>
      </w:r>
      <w:r w:rsidRPr="0093699D">
        <w:rPr>
          <w:rFonts w:ascii="Gill Sans MT" w:hAnsi="Gill Sans MT"/>
          <w:color w:val="FFFFFF" w:themeColor="background1"/>
          <w:lang w:val="en-US"/>
        </w:rPr>
        <w:t xml:space="preserve"> by </w:t>
      </w:r>
      <w:r w:rsidR="004241BA">
        <w:rPr>
          <w:rFonts w:ascii="Gill Sans MT" w:hAnsi="Gill Sans MT"/>
          <w:b/>
          <w:bCs/>
          <w:color w:val="FFFFFF" w:themeColor="background1"/>
          <w:lang w:val="en-GB"/>
        </w:rPr>
        <w:t>Carlo Maria Palermo</w:t>
      </w:r>
      <w:r w:rsidR="00EF4D0B">
        <w:rPr>
          <w:rFonts w:ascii="Gill Sans MT" w:hAnsi="Gill Sans MT"/>
          <w:b/>
          <w:bCs/>
          <w:color w:val="FFFFFF" w:themeColor="background1"/>
          <w:lang w:val="en-GB"/>
        </w:rPr>
        <w:t xml:space="preserve">, Chair of </w:t>
      </w:r>
      <w:r w:rsidR="00EF4D0B" w:rsidRPr="00EF4D0B">
        <w:rPr>
          <w:rFonts w:ascii="Gill Sans MT" w:hAnsi="Gill Sans MT"/>
          <w:b/>
          <w:bCs/>
          <w:color w:val="FFFFFF" w:themeColor="background1"/>
        </w:rPr>
        <w:t xml:space="preserve">Political Commission </w:t>
      </w:r>
      <w:r w:rsidR="004241BA">
        <w:rPr>
          <w:rFonts w:ascii="Gill Sans MT" w:hAnsi="Gill Sans MT"/>
          <w:b/>
          <w:bCs/>
          <w:color w:val="FFFFFF" w:themeColor="background1"/>
        </w:rPr>
        <w:t>3</w:t>
      </w:r>
      <w:r w:rsidR="00EF4D0B" w:rsidRPr="00EF4D0B">
        <w:rPr>
          <w:rFonts w:ascii="Gill Sans MT" w:hAnsi="Gill Sans MT"/>
          <w:b/>
          <w:bCs/>
          <w:color w:val="FFFFFF" w:themeColor="background1"/>
        </w:rPr>
        <w:t xml:space="preserve"> (PC</w:t>
      </w:r>
      <w:r w:rsidR="004241BA">
        <w:rPr>
          <w:rFonts w:ascii="Gill Sans MT" w:hAnsi="Gill Sans MT"/>
          <w:b/>
          <w:bCs/>
          <w:color w:val="FFFFFF" w:themeColor="background1"/>
        </w:rPr>
        <w:t>3</w:t>
      </w:r>
      <w:r w:rsidR="00EF4D0B" w:rsidRPr="00EF4D0B">
        <w:rPr>
          <w:rFonts w:ascii="Gill Sans MT" w:hAnsi="Gill Sans MT"/>
          <w:b/>
          <w:bCs/>
          <w:color w:val="FFFFFF" w:themeColor="background1"/>
        </w:rPr>
        <w:t xml:space="preserve">) - </w:t>
      </w:r>
      <w:r w:rsidR="004241BA" w:rsidRPr="004241BA">
        <w:rPr>
          <w:rFonts w:ascii="Gill Sans MT" w:hAnsi="Gill Sans MT"/>
          <w:b/>
          <w:bCs/>
          <w:color w:val="FFFFFF" w:themeColor="background1"/>
        </w:rPr>
        <w:t>On Foreign and Security Policy, Defense and Cybersecurity</w:t>
      </w:r>
    </w:p>
    <w:bookmarkEnd w:id="0"/>
    <w:p w14:paraId="092155DC" w14:textId="5EE7A054" w:rsidR="00622AC7" w:rsidRPr="00622AC7" w:rsidRDefault="00622AC7" w:rsidP="00F2153C">
      <w:pPr>
        <w:shd w:val="clear" w:color="auto" w:fill="FFFFFF"/>
        <w:spacing w:line="276" w:lineRule="auto"/>
        <w:rPr>
          <w:rFonts w:ascii="Gill Sans MT" w:eastAsia="Times New Roman" w:hAnsi="Gill Sans MT" w:cs="Open Sans"/>
          <w:bCs/>
          <w:lang w:val="en-GB" w:eastAsia="en-GB"/>
        </w:rPr>
      </w:pPr>
    </w:p>
    <w:p w14:paraId="2566BD20" w14:textId="5CA99A01" w:rsidR="00872E39" w:rsidRPr="00872E39" w:rsidRDefault="00872E39" w:rsidP="00872E39">
      <w:pPr>
        <w:pStyle w:val="NormaleWeb"/>
        <w:rPr>
          <w:rFonts w:ascii="Gill Sans MT" w:hAnsi="Gill Sans MT" w:cs="Open Sans"/>
          <w:bCs/>
          <w:color w:val="000000"/>
          <w:lang w:val="en-US" w:eastAsia="en-GB"/>
        </w:rPr>
      </w:pPr>
      <w:r w:rsidRPr="00872E39">
        <w:rPr>
          <w:rFonts w:ascii="Gill Sans MT" w:hAnsi="Gill Sans MT" w:cs="Open Sans"/>
          <w:b/>
          <w:bCs/>
          <w:color w:val="000000"/>
          <w:lang w:val="en-US" w:eastAsia="en-GB"/>
        </w:rPr>
        <w:t>The Federal Committee of the Union of European Federalists, convening in B</w:t>
      </w:r>
      <w:r w:rsidR="00EF4D0B">
        <w:rPr>
          <w:rFonts w:ascii="Gill Sans MT" w:hAnsi="Gill Sans MT" w:cs="Open Sans"/>
          <w:b/>
          <w:bCs/>
          <w:color w:val="000000"/>
          <w:lang w:val="en-US" w:eastAsia="en-GB"/>
        </w:rPr>
        <w:t>russels</w:t>
      </w:r>
      <w:r w:rsidRPr="00872E39">
        <w:rPr>
          <w:rFonts w:ascii="Gill Sans MT" w:hAnsi="Gill Sans MT" w:cs="Open Sans"/>
          <w:b/>
          <w:bCs/>
          <w:color w:val="000000"/>
          <w:lang w:val="en-US" w:eastAsia="en-GB"/>
        </w:rPr>
        <w:t xml:space="preserve">, </w:t>
      </w:r>
      <w:r w:rsidR="00EF4D0B">
        <w:rPr>
          <w:rFonts w:ascii="Gill Sans MT" w:hAnsi="Gill Sans MT" w:cs="Open Sans"/>
          <w:b/>
          <w:bCs/>
          <w:color w:val="000000"/>
          <w:lang w:val="en-US" w:eastAsia="en-GB"/>
        </w:rPr>
        <w:t>Belgium</w:t>
      </w:r>
      <w:r w:rsidRPr="00872E39">
        <w:rPr>
          <w:rFonts w:ascii="Gill Sans MT" w:hAnsi="Gill Sans MT" w:cs="Open Sans"/>
          <w:b/>
          <w:bCs/>
          <w:color w:val="000000"/>
          <w:lang w:val="en-US" w:eastAsia="en-GB"/>
        </w:rPr>
        <w:t xml:space="preserve">, on </w:t>
      </w:r>
      <w:r w:rsidR="00EF4D0B">
        <w:rPr>
          <w:rFonts w:ascii="Gill Sans MT" w:hAnsi="Gill Sans MT" w:cs="Open Sans"/>
          <w:b/>
          <w:bCs/>
          <w:color w:val="000000"/>
          <w:lang w:val="en-US" w:eastAsia="en-GB"/>
        </w:rPr>
        <w:t>21-22</w:t>
      </w:r>
      <w:r w:rsidRPr="00872E39">
        <w:rPr>
          <w:rFonts w:ascii="Gill Sans MT" w:hAnsi="Gill Sans MT" w:cs="Open Sans"/>
          <w:b/>
          <w:bCs/>
          <w:color w:val="000000"/>
          <w:lang w:val="en-US" w:eastAsia="en-GB"/>
        </w:rPr>
        <w:t xml:space="preserve"> </w:t>
      </w:r>
      <w:r w:rsidR="00EF4D0B">
        <w:rPr>
          <w:rFonts w:ascii="Gill Sans MT" w:hAnsi="Gill Sans MT" w:cs="Open Sans"/>
          <w:b/>
          <w:bCs/>
          <w:color w:val="000000"/>
          <w:lang w:val="en-US" w:eastAsia="en-GB"/>
        </w:rPr>
        <w:t>June</w:t>
      </w:r>
      <w:r w:rsidRPr="00872E39">
        <w:rPr>
          <w:rFonts w:ascii="Gill Sans MT" w:hAnsi="Gill Sans MT" w:cs="Open Sans"/>
          <w:b/>
          <w:bCs/>
          <w:color w:val="000000"/>
          <w:lang w:val="en-US" w:eastAsia="en-GB"/>
        </w:rPr>
        <w:t xml:space="preserve"> 202</w:t>
      </w:r>
      <w:r w:rsidR="00EF4D0B">
        <w:rPr>
          <w:rFonts w:ascii="Gill Sans MT" w:hAnsi="Gill Sans MT" w:cs="Open Sans"/>
          <w:b/>
          <w:bCs/>
          <w:color w:val="000000"/>
          <w:lang w:val="en-US" w:eastAsia="en-GB"/>
        </w:rPr>
        <w:t>5</w:t>
      </w:r>
      <w:r w:rsidRPr="00872E39">
        <w:rPr>
          <w:rFonts w:ascii="Gill Sans MT" w:hAnsi="Gill Sans MT" w:cs="Open Sans"/>
          <w:bCs/>
          <w:color w:val="000000"/>
          <w:lang w:val="en-US" w:eastAsia="en-GB"/>
        </w:rPr>
        <w:t>:</w:t>
      </w:r>
    </w:p>
    <w:p w14:paraId="672F182B" w14:textId="77777777" w:rsidR="004241BA" w:rsidRPr="007D0329" w:rsidRDefault="004241BA" w:rsidP="004241BA">
      <w:pPr>
        <w:rPr>
          <w:rFonts w:ascii="Aptos" w:hAnsi="Aptos"/>
          <w:b/>
          <w:bCs/>
          <w:lang w:val="en-US"/>
        </w:rPr>
      </w:pPr>
      <w:r w:rsidRPr="007D0329">
        <w:rPr>
          <w:rFonts w:ascii="Aptos" w:hAnsi="Aptos"/>
          <w:b/>
          <w:bCs/>
          <w:lang w:val="en-US"/>
        </w:rPr>
        <w:t xml:space="preserve">Having regard of </w:t>
      </w:r>
    </w:p>
    <w:p w14:paraId="14BF1AEA" w14:textId="79298A31" w:rsidR="004241BA" w:rsidRPr="007D0329" w:rsidRDefault="004241BA" w:rsidP="004241BA">
      <w:pPr>
        <w:pStyle w:val="Paragrafoelenco"/>
        <w:numPr>
          <w:ilvl w:val="0"/>
          <w:numId w:val="12"/>
        </w:numPr>
        <w:jc w:val="left"/>
        <w:rPr>
          <w:rFonts w:ascii="Aptos" w:hAnsi="Aptos"/>
          <w:lang w:val="en-US"/>
        </w:rPr>
      </w:pPr>
      <w:r w:rsidRPr="007D0329">
        <w:rPr>
          <w:rFonts w:ascii="Aptos" w:hAnsi="Aptos"/>
          <w:lang w:val="en-US"/>
        </w:rPr>
        <w:t>Resolution “</w:t>
      </w:r>
      <w:hyperlink r:id="rId8" w:history="1">
        <w:r w:rsidRPr="004241BA">
          <w:rPr>
            <w:rStyle w:val="Collegamentoipertestuale"/>
            <w:rFonts w:ascii="Aptos" w:hAnsi="Aptos"/>
            <w:i/>
            <w:iCs/>
            <w:lang w:val="en-US"/>
          </w:rPr>
          <w:t>THE EU as global actor in the post-Covid19 era: a stronger and common foreign and security policy</w:t>
        </w:r>
      </w:hyperlink>
      <w:r w:rsidRPr="007D0329">
        <w:rPr>
          <w:rFonts w:ascii="Aptos" w:hAnsi="Aptos"/>
          <w:lang w:val="en-US"/>
        </w:rPr>
        <w:t>” approved at Valencia Congress (July 4, 2021),</w:t>
      </w:r>
    </w:p>
    <w:p w14:paraId="02784F10" w14:textId="0E1990BC" w:rsidR="004241BA" w:rsidRPr="007D0329" w:rsidRDefault="004241BA" w:rsidP="004241BA">
      <w:pPr>
        <w:pStyle w:val="Paragrafoelenco"/>
        <w:numPr>
          <w:ilvl w:val="0"/>
          <w:numId w:val="12"/>
        </w:numPr>
        <w:jc w:val="left"/>
        <w:rPr>
          <w:rFonts w:ascii="Aptos" w:hAnsi="Aptos"/>
          <w:lang w:val="en-US"/>
        </w:rPr>
      </w:pPr>
      <w:r w:rsidRPr="007D0329">
        <w:rPr>
          <w:rFonts w:ascii="Aptos" w:hAnsi="Aptos"/>
          <w:lang w:val="en-US"/>
        </w:rPr>
        <w:t>Statement “</w:t>
      </w:r>
      <w:hyperlink r:id="rId9" w:history="1">
        <w:r w:rsidRPr="004241BA">
          <w:rPr>
            <w:rStyle w:val="Collegamentoipertestuale"/>
            <w:rFonts w:ascii="Aptos" w:hAnsi="Aptos"/>
            <w:i/>
            <w:iCs/>
            <w:lang w:val="en-US"/>
          </w:rPr>
          <w:t>The atrocities of the wars in Ukraine and Palestine remind us of the urgency of having a federal European government to be able to act on the international stage</w:t>
        </w:r>
      </w:hyperlink>
      <w:r w:rsidRPr="007D0329">
        <w:rPr>
          <w:rFonts w:ascii="Aptos" w:hAnsi="Aptos"/>
          <w:lang w:val="en-US"/>
        </w:rPr>
        <w:t>” approved at Brussels Congress (November 26, 2023)</w:t>
      </w:r>
    </w:p>
    <w:p w14:paraId="5C7DDA4C" w14:textId="259EEB47" w:rsidR="004241BA" w:rsidRPr="007D0329" w:rsidRDefault="004241BA" w:rsidP="004241BA">
      <w:pPr>
        <w:pStyle w:val="Paragrafoelenco"/>
        <w:numPr>
          <w:ilvl w:val="0"/>
          <w:numId w:val="12"/>
        </w:numPr>
        <w:jc w:val="left"/>
        <w:rPr>
          <w:rFonts w:ascii="Aptos" w:hAnsi="Aptos"/>
          <w:lang w:val="en-US"/>
        </w:rPr>
      </w:pPr>
      <w:r w:rsidRPr="007D0329">
        <w:rPr>
          <w:rFonts w:ascii="Aptos" w:hAnsi="Aptos"/>
          <w:lang w:val="en-US"/>
        </w:rPr>
        <w:t>Resolution “</w:t>
      </w:r>
      <w:hyperlink r:id="rId10" w:history="1">
        <w:r w:rsidRPr="004241BA">
          <w:rPr>
            <w:rStyle w:val="Collegamentoipertestuale"/>
            <w:rFonts w:ascii="Aptos" w:hAnsi="Aptos"/>
            <w:i/>
            <w:iCs/>
            <w:lang w:val="en-US"/>
          </w:rPr>
          <w:t>A European Foreign and Security policy in a changing world</w:t>
        </w:r>
      </w:hyperlink>
      <w:r w:rsidRPr="007D0329">
        <w:rPr>
          <w:rFonts w:ascii="Aptos" w:hAnsi="Aptos"/>
          <w:lang w:val="en-US"/>
        </w:rPr>
        <w:t>” approved at Budapest Federal Committee (November 16, 2024)</w:t>
      </w:r>
    </w:p>
    <w:p w14:paraId="632C8C5F" w14:textId="77777777" w:rsidR="004241BA" w:rsidRPr="007D0329" w:rsidRDefault="004241BA" w:rsidP="004241BA">
      <w:pPr>
        <w:rPr>
          <w:rFonts w:ascii="Aptos" w:hAnsi="Aptos"/>
          <w:lang w:val="en-US"/>
        </w:rPr>
      </w:pPr>
    </w:p>
    <w:p w14:paraId="3F120588" w14:textId="77777777" w:rsidR="004241BA" w:rsidRPr="007D0329" w:rsidRDefault="004241BA" w:rsidP="004241BA">
      <w:pPr>
        <w:rPr>
          <w:rFonts w:ascii="Aptos" w:hAnsi="Aptos"/>
          <w:b/>
          <w:bCs/>
          <w:lang w:val="en-US"/>
        </w:rPr>
      </w:pPr>
      <w:r w:rsidRPr="007D0329">
        <w:rPr>
          <w:rFonts w:ascii="Aptos" w:hAnsi="Aptos"/>
          <w:b/>
          <w:bCs/>
          <w:lang w:val="en-US"/>
        </w:rPr>
        <w:t>Considering</w:t>
      </w:r>
    </w:p>
    <w:p w14:paraId="316B1743" w14:textId="77777777" w:rsidR="004241BA" w:rsidRPr="007D0329" w:rsidRDefault="004241BA" w:rsidP="004241BA">
      <w:pPr>
        <w:pStyle w:val="Paragrafoelenco"/>
        <w:numPr>
          <w:ilvl w:val="0"/>
          <w:numId w:val="12"/>
        </w:numPr>
        <w:jc w:val="left"/>
        <w:rPr>
          <w:rFonts w:ascii="Aptos" w:hAnsi="Aptos"/>
          <w:lang w:val="en-US"/>
        </w:rPr>
      </w:pPr>
      <w:r w:rsidRPr="007D0329">
        <w:rPr>
          <w:rFonts w:ascii="Aptos" w:hAnsi="Aptos"/>
          <w:lang w:val="en-US"/>
        </w:rPr>
        <w:t xml:space="preserve">The horrendous terrorist attacks against unharmed Israelian civilians perpetrated by Hamas on 7 </w:t>
      </w:r>
      <w:r>
        <w:rPr>
          <w:rFonts w:ascii="Aptos" w:hAnsi="Aptos"/>
          <w:lang w:val="en-US"/>
        </w:rPr>
        <w:t>O</w:t>
      </w:r>
      <w:r w:rsidRPr="007D0329">
        <w:rPr>
          <w:rFonts w:ascii="Aptos" w:hAnsi="Aptos"/>
          <w:lang w:val="en-US"/>
        </w:rPr>
        <w:t xml:space="preserve">ctober 2023. </w:t>
      </w:r>
    </w:p>
    <w:p w14:paraId="74682B8B" w14:textId="77777777" w:rsidR="004241BA" w:rsidRPr="007D0329" w:rsidRDefault="004241BA" w:rsidP="004241BA">
      <w:pPr>
        <w:pStyle w:val="Paragrafoelenco"/>
        <w:numPr>
          <w:ilvl w:val="0"/>
          <w:numId w:val="12"/>
        </w:numPr>
        <w:jc w:val="left"/>
        <w:rPr>
          <w:rFonts w:ascii="Aptos" w:hAnsi="Aptos"/>
          <w:lang w:val="en-US"/>
        </w:rPr>
      </w:pPr>
      <w:r w:rsidRPr="007D0329">
        <w:rPr>
          <w:rFonts w:ascii="Aptos" w:hAnsi="Aptos"/>
          <w:lang w:val="en-US"/>
        </w:rPr>
        <w:t>The legitimate right of Israel to defend itself within the limits of International Law,</w:t>
      </w:r>
    </w:p>
    <w:p w14:paraId="5B5B7B44" w14:textId="77777777" w:rsidR="004241BA" w:rsidRPr="007D0329" w:rsidRDefault="004241BA" w:rsidP="004241BA">
      <w:pPr>
        <w:pStyle w:val="Paragrafoelenco"/>
        <w:numPr>
          <w:ilvl w:val="0"/>
          <w:numId w:val="12"/>
        </w:numPr>
        <w:jc w:val="left"/>
        <w:rPr>
          <w:rFonts w:ascii="Aptos" w:hAnsi="Aptos"/>
          <w:lang w:val="en-US"/>
        </w:rPr>
      </w:pPr>
      <w:r w:rsidRPr="001E6DEB">
        <w:rPr>
          <w:rFonts w:ascii="Aptos" w:hAnsi="Aptos"/>
          <w:lang w:val="en-US"/>
        </w:rPr>
        <w:t>The stalemate of the Israeli-Palestine Peace process conditioned, since the 2006 Palestinian elections, by over a decade of violence,</w:t>
      </w:r>
    </w:p>
    <w:p w14:paraId="5F94BEA3" w14:textId="77777777" w:rsidR="004241BA" w:rsidRPr="007D0329" w:rsidRDefault="004241BA" w:rsidP="004241BA">
      <w:pPr>
        <w:pStyle w:val="Paragrafoelenco"/>
        <w:numPr>
          <w:ilvl w:val="0"/>
          <w:numId w:val="12"/>
        </w:numPr>
        <w:jc w:val="left"/>
        <w:rPr>
          <w:rFonts w:ascii="Aptos" w:hAnsi="Aptos"/>
          <w:lang w:val="en-US"/>
        </w:rPr>
      </w:pPr>
      <w:r w:rsidRPr="007D0329">
        <w:rPr>
          <w:rFonts w:ascii="Aptos" w:hAnsi="Aptos"/>
          <w:lang w:val="en-US"/>
        </w:rPr>
        <w:t xml:space="preserve">The withdrawal of the US as </w:t>
      </w:r>
      <w:r w:rsidRPr="001E6DEB">
        <w:rPr>
          <w:rFonts w:ascii="Aptos" w:hAnsi="Aptos"/>
          <w:lang w:val="en-US"/>
        </w:rPr>
        <w:t>balancer</w:t>
      </w:r>
      <w:r w:rsidRPr="007D0329">
        <w:rPr>
          <w:rFonts w:ascii="Aptos" w:hAnsi="Aptos"/>
          <w:lang w:val="en-US"/>
        </w:rPr>
        <w:t xml:space="preserve"> within Middle East and its progressive detachment from the region’s international affairs,</w:t>
      </w:r>
    </w:p>
    <w:p w14:paraId="6862525F" w14:textId="77777777" w:rsidR="004241BA" w:rsidRPr="007D0329" w:rsidRDefault="004241BA" w:rsidP="004241BA">
      <w:pPr>
        <w:pStyle w:val="Paragrafoelenco"/>
        <w:numPr>
          <w:ilvl w:val="0"/>
          <w:numId w:val="12"/>
        </w:numPr>
        <w:jc w:val="left"/>
        <w:rPr>
          <w:rFonts w:ascii="Aptos" w:hAnsi="Aptos"/>
          <w:lang w:val="en-US"/>
        </w:rPr>
      </w:pPr>
      <w:r w:rsidRPr="007D0329">
        <w:rPr>
          <w:rFonts w:ascii="Aptos" w:hAnsi="Aptos"/>
          <w:lang w:val="en-US"/>
        </w:rPr>
        <w:t>The evolving dynamics in the Middle Eastern international system, notably the Saudi Iranian rapprochement and the Abraham Accords, signed by Israel in 2023,</w:t>
      </w:r>
    </w:p>
    <w:p w14:paraId="1EFEFA94" w14:textId="77777777" w:rsidR="004241BA" w:rsidRPr="007D0329" w:rsidRDefault="004241BA" w:rsidP="004241BA">
      <w:pPr>
        <w:pStyle w:val="Paragrafoelenco"/>
        <w:numPr>
          <w:ilvl w:val="0"/>
          <w:numId w:val="12"/>
        </w:numPr>
        <w:jc w:val="left"/>
        <w:rPr>
          <w:rFonts w:ascii="Aptos" w:hAnsi="Aptos"/>
          <w:lang w:val="en-US"/>
        </w:rPr>
      </w:pPr>
      <w:r w:rsidRPr="007D0329">
        <w:rPr>
          <w:rFonts w:ascii="Aptos" w:hAnsi="Aptos"/>
          <w:lang w:val="en-US"/>
        </w:rPr>
        <w:t>the uncertain situation in Syria and the presence, in whole Middle East, of Non-State Actors (NSAs), Islamic state followers, al Qaeda which constitutes a transnational issue for region’s stability,</w:t>
      </w:r>
    </w:p>
    <w:p w14:paraId="36DFC11B" w14:textId="77777777" w:rsidR="004241BA" w:rsidRPr="007D0329" w:rsidRDefault="004241BA" w:rsidP="004241BA">
      <w:pPr>
        <w:rPr>
          <w:rFonts w:ascii="Aptos" w:hAnsi="Aptos"/>
          <w:lang w:val="en-US"/>
        </w:rPr>
      </w:pPr>
    </w:p>
    <w:p w14:paraId="40FFEB45" w14:textId="77777777" w:rsidR="004241BA" w:rsidRPr="007D0329" w:rsidRDefault="004241BA" w:rsidP="004241BA">
      <w:pPr>
        <w:rPr>
          <w:rFonts w:ascii="Aptos" w:hAnsi="Aptos"/>
          <w:b/>
          <w:bCs/>
          <w:lang w:val="en-US"/>
        </w:rPr>
      </w:pPr>
      <w:r w:rsidRPr="007D0329">
        <w:rPr>
          <w:rFonts w:ascii="Aptos" w:hAnsi="Aptos"/>
          <w:b/>
          <w:bCs/>
          <w:lang w:val="en-US"/>
        </w:rPr>
        <w:t>Concerned by</w:t>
      </w:r>
    </w:p>
    <w:p w14:paraId="34F19454" w14:textId="77777777" w:rsidR="004241BA" w:rsidRPr="007D0329" w:rsidRDefault="004241BA" w:rsidP="004241BA">
      <w:pPr>
        <w:pStyle w:val="Paragrafoelenco"/>
        <w:numPr>
          <w:ilvl w:val="0"/>
          <w:numId w:val="12"/>
        </w:numPr>
        <w:jc w:val="left"/>
        <w:rPr>
          <w:rFonts w:ascii="Aptos" w:hAnsi="Aptos"/>
          <w:lang w:val="en-US"/>
        </w:rPr>
      </w:pPr>
      <w:r w:rsidRPr="007D0329">
        <w:rPr>
          <w:rFonts w:ascii="Aptos" w:hAnsi="Aptos"/>
          <w:lang w:val="en-US"/>
        </w:rPr>
        <w:t xml:space="preserve">The intensifying military campaign initiated by the Israeli Defense Forces (IDF) against the Gaza Strip, following the expiration of the ceasefire negotiated by the United States, Egypt, and Qatar, raises urgent and critical concerns about compliance with International Law, </w:t>
      </w:r>
    </w:p>
    <w:p w14:paraId="32D42153" w14:textId="77777777" w:rsidR="004241BA" w:rsidRPr="007D0329" w:rsidRDefault="004241BA" w:rsidP="004241BA">
      <w:pPr>
        <w:pStyle w:val="Paragrafoelenco"/>
        <w:numPr>
          <w:ilvl w:val="0"/>
          <w:numId w:val="12"/>
        </w:numPr>
        <w:jc w:val="left"/>
        <w:rPr>
          <w:rFonts w:ascii="Aptos" w:hAnsi="Aptos"/>
          <w:lang w:val="en-US"/>
        </w:rPr>
      </w:pPr>
      <w:r w:rsidRPr="007D0329">
        <w:rPr>
          <w:rFonts w:ascii="Aptos" w:hAnsi="Aptos"/>
          <w:lang w:val="en-US"/>
        </w:rPr>
        <w:t xml:space="preserve">Since 7 October, the pressure on the West Bank by the IDF and the deliberate actions towards Palestinians by so-called Settlers created a perilous situation </w:t>
      </w:r>
      <w:r w:rsidRPr="007D0329">
        <w:rPr>
          <w:rFonts w:ascii="Aptos" w:hAnsi="Aptos"/>
          <w:lang w:val="en-US"/>
        </w:rPr>
        <w:lastRenderedPageBreak/>
        <w:t>for both communities and serious concern in the international community, as highlighted by the report of the UN Human Rights Commission</w:t>
      </w:r>
      <w:r w:rsidRPr="007D0329">
        <w:rPr>
          <w:rStyle w:val="Rimandonotaapidipagina"/>
          <w:rFonts w:ascii="Aptos" w:hAnsi="Aptos"/>
          <w:lang w:val="en-US"/>
        </w:rPr>
        <w:footnoteReference w:id="1"/>
      </w:r>
      <w:r w:rsidRPr="007D0329">
        <w:rPr>
          <w:rFonts w:ascii="Aptos" w:hAnsi="Aptos"/>
          <w:lang w:val="en-US"/>
        </w:rPr>
        <w:t>,</w:t>
      </w:r>
    </w:p>
    <w:p w14:paraId="0F0F3995" w14:textId="77777777" w:rsidR="004241BA" w:rsidRPr="007D0329" w:rsidRDefault="004241BA" w:rsidP="004241BA">
      <w:pPr>
        <w:pStyle w:val="Paragrafoelenco"/>
        <w:numPr>
          <w:ilvl w:val="0"/>
          <w:numId w:val="12"/>
        </w:numPr>
        <w:jc w:val="left"/>
        <w:rPr>
          <w:rFonts w:ascii="Aptos" w:hAnsi="Aptos"/>
          <w:lang w:val="en-US"/>
        </w:rPr>
      </w:pPr>
      <w:r w:rsidRPr="007D0329">
        <w:rPr>
          <w:rFonts w:ascii="Aptos" w:hAnsi="Aptos"/>
          <w:lang w:val="en-US"/>
        </w:rPr>
        <w:t xml:space="preserve">by a series of fire attacks instigated by Hamas, approximately 7,000 residents have been forced to evacuate their homes in the suburbs of Jerusalem, </w:t>
      </w:r>
    </w:p>
    <w:p w14:paraId="5620C718" w14:textId="77777777" w:rsidR="004241BA" w:rsidRPr="007D0329" w:rsidRDefault="004241BA" w:rsidP="004241BA">
      <w:pPr>
        <w:pStyle w:val="Paragrafoelenco"/>
        <w:numPr>
          <w:ilvl w:val="0"/>
          <w:numId w:val="12"/>
        </w:numPr>
        <w:jc w:val="left"/>
        <w:rPr>
          <w:rFonts w:ascii="Aptos" w:hAnsi="Aptos"/>
          <w:lang w:val="en-US"/>
        </w:rPr>
      </w:pPr>
      <w:r w:rsidRPr="007D0329">
        <w:rPr>
          <w:rFonts w:ascii="Aptos" w:hAnsi="Aptos"/>
          <w:lang w:val="en-US"/>
        </w:rPr>
        <w:t>After 7 October 2023, more than 200 people have been kidnapped by Hamas at Nova Festival in the Negev desert and in the various attacks perpetrated in the Southern Israeli regions. Some of them lost their lives during military operations, some others are still in the hands of Hamas,</w:t>
      </w:r>
    </w:p>
    <w:p w14:paraId="4282C5E0" w14:textId="77777777" w:rsidR="004241BA" w:rsidRPr="007D0329" w:rsidRDefault="004241BA" w:rsidP="004241BA">
      <w:pPr>
        <w:pStyle w:val="Paragrafoelenco"/>
        <w:numPr>
          <w:ilvl w:val="0"/>
          <w:numId w:val="12"/>
        </w:numPr>
        <w:jc w:val="left"/>
        <w:rPr>
          <w:rFonts w:ascii="Aptos" w:hAnsi="Aptos"/>
          <w:lang w:val="en-US"/>
        </w:rPr>
      </w:pPr>
      <w:r w:rsidRPr="007D0329">
        <w:rPr>
          <w:rFonts w:ascii="Aptos" w:hAnsi="Aptos"/>
          <w:lang w:val="en-US"/>
        </w:rPr>
        <w:t>The potential disruptive nature of the Hamas-Israeli conflict to the Middle East security,</w:t>
      </w:r>
    </w:p>
    <w:p w14:paraId="2DEDFA44" w14:textId="77777777" w:rsidR="004241BA" w:rsidRPr="007D0329" w:rsidRDefault="004241BA" w:rsidP="004241BA">
      <w:pPr>
        <w:pStyle w:val="Paragrafoelenco"/>
        <w:numPr>
          <w:ilvl w:val="0"/>
          <w:numId w:val="12"/>
        </w:numPr>
        <w:jc w:val="left"/>
        <w:rPr>
          <w:rFonts w:ascii="Aptos" w:hAnsi="Aptos"/>
          <w:lang w:val="en-US"/>
        </w:rPr>
      </w:pPr>
      <w:r w:rsidRPr="007D0329">
        <w:rPr>
          <w:rFonts w:ascii="Aptos" w:hAnsi="Aptos"/>
          <w:lang w:val="en-US"/>
        </w:rPr>
        <w:t>Raising episode of violence linked to antisemitism and islamophobia in Europe and in the world linked to the rising tension in the Middle East,</w:t>
      </w:r>
    </w:p>
    <w:p w14:paraId="1DA6DF04" w14:textId="77777777" w:rsidR="004241BA" w:rsidRPr="007D0329" w:rsidRDefault="004241BA" w:rsidP="004241BA">
      <w:pPr>
        <w:pStyle w:val="Paragrafoelenco"/>
        <w:rPr>
          <w:rFonts w:ascii="Aptos" w:hAnsi="Aptos"/>
          <w:lang w:val="en-US"/>
        </w:rPr>
      </w:pPr>
    </w:p>
    <w:p w14:paraId="25C66DE7" w14:textId="77777777" w:rsidR="004241BA" w:rsidRPr="007D0329" w:rsidRDefault="004241BA" w:rsidP="004241BA">
      <w:pPr>
        <w:rPr>
          <w:rFonts w:ascii="Aptos" w:hAnsi="Aptos"/>
          <w:b/>
          <w:bCs/>
          <w:lang w:val="en-US"/>
        </w:rPr>
      </w:pPr>
      <w:r w:rsidRPr="007D0329">
        <w:rPr>
          <w:rFonts w:ascii="Aptos" w:hAnsi="Aptos"/>
          <w:b/>
          <w:bCs/>
          <w:lang w:val="en-US"/>
        </w:rPr>
        <w:t>Alarmed by</w:t>
      </w:r>
    </w:p>
    <w:p w14:paraId="4872FB67" w14:textId="77777777" w:rsidR="004241BA" w:rsidRPr="007D0329" w:rsidRDefault="004241BA" w:rsidP="004241BA">
      <w:pPr>
        <w:pStyle w:val="Paragrafoelenco"/>
        <w:numPr>
          <w:ilvl w:val="0"/>
          <w:numId w:val="12"/>
        </w:numPr>
        <w:jc w:val="left"/>
        <w:rPr>
          <w:rFonts w:ascii="Aptos" w:hAnsi="Aptos"/>
          <w:lang w:val="en-US"/>
        </w:rPr>
      </w:pPr>
      <w:r w:rsidRPr="007D0329">
        <w:rPr>
          <w:rFonts w:ascii="Aptos" w:hAnsi="Aptos"/>
          <w:lang w:val="en-US"/>
        </w:rPr>
        <w:t>the American and Israeli proposals to envision Gaza's future without its Palestinian population, suggesting the deportation of its citizens elsewhere.</w:t>
      </w:r>
    </w:p>
    <w:p w14:paraId="7E237901" w14:textId="77777777" w:rsidR="004241BA" w:rsidRPr="007D0329" w:rsidRDefault="004241BA" w:rsidP="004241BA">
      <w:pPr>
        <w:pStyle w:val="Paragrafoelenco"/>
        <w:numPr>
          <w:ilvl w:val="0"/>
          <w:numId w:val="12"/>
        </w:numPr>
        <w:jc w:val="left"/>
        <w:rPr>
          <w:rFonts w:ascii="Aptos" w:hAnsi="Aptos"/>
          <w:lang w:val="en-US"/>
        </w:rPr>
      </w:pPr>
      <w:r w:rsidRPr="007D0329">
        <w:rPr>
          <w:rFonts w:ascii="Aptos" w:hAnsi="Aptos"/>
          <w:lang w:val="en-US"/>
        </w:rPr>
        <w:t>by the new phase of the IDF military campaign in Gaza, which has dramatically intensified the humanitarian crisis and placed the already suffering population in even greater jeopardy.</w:t>
      </w:r>
    </w:p>
    <w:p w14:paraId="31E60C5B" w14:textId="77777777" w:rsidR="004241BA" w:rsidRPr="007D0329" w:rsidRDefault="004241BA" w:rsidP="004241BA">
      <w:pPr>
        <w:rPr>
          <w:rFonts w:ascii="Aptos" w:hAnsi="Aptos"/>
          <w:b/>
          <w:bCs/>
          <w:lang w:val="en-US"/>
        </w:rPr>
      </w:pPr>
    </w:p>
    <w:p w14:paraId="6174D599" w14:textId="77777777" w:rsidR="004241BA" w:rsidRPr="007D0329" w:rsidRDefault="004241BA" w:rsidP="004241BA">
      <w:pPr>
        <w:rPr>
          <w:rFonts w:ascii="Aptos" w:hAnsi="Aptos"/>
          <w:lang w:val="en-US"/>
        </w:rPr>
      </w:pPr>
      <w:r w:rsidRPr="007D0329">
        <w:rPr>
          <w:rFonts w:ascii="Aptos" w:hAnsi="Aptos"/>
          <w:b/>
          <w:bCs/>
          <w:lang w:val="en-US"/>
        </w:rPr>
        <w:t>Appalled by</w:t>
      </w:r>
    </w:p>
    <w:p w14:paraId="5A3346EA" w14:textId="77777777" w:rsidR="004241BA" w:rsidRPr="007D0329" w:rsidRDefault="004241BA" w:rsidP="004241BA">
      <w:pPr>
        <w:pStyle w:val="Paragrafoelenco"/>
        <w:numPr>
          <w:ilvl w:val="0"/>
          <w:numId w:val="12"/>
        </w:numPr>
        <w:jc w:val="left"/>
        <w:rPr>
          <w:rFonts w:ascii="Aptos" w:hAnsi="Aptos"/>
          <w:lang w:val="en-US"/>
        </w:rPr>
      </w:pPr>
      <w:r w:rsidRPr="007D0329">
        <w:rPr>
          <w:rFonts w:ascii="Aptos" w:hAnsi="Aptos"/>
          <w:lang w:val="en-US"/>
        </w:rPr>
        <w:t>the perspective of imminent man-made famine and starvation throughout large parts of the Gaza strip due to the impossibility of food and other basic goods being delivered given the blockade thereof or their slow and insufficient supplies,</w:t>
      </w:r>
    </w:p>
    <w:p w14:paraId="7C347444" w14:textId="77777777" w:rsidR="004241BA" w:rsidRPr="007D0329" w:rsidRDefault="004241BA" w:rsidP="004241BA">
      <w:pPr>
        <w:pStyle w:val="Paragrafoelenco"/>
        <w:numPr>
          <w:ilvl w:val="0"/>
          <w:numId w:val="12"/>
        </w:numPr>
        <w:jc w:val="left"/>
        <w:rPr>
          <w:rFonts w:ascii="Aptos" w:hAnsi="Aptos"/>
          <w:lang w:val="en-US"/>
        </w:rPr>
      </w:pPr>
      <w:r w:rsidRPr="007D0329">
        <w:rPr>
          <w:rFonts w:ascii="Aptos" w:hAnsi="Aptos"/>
          <w:lang w:val="en-US"/>
        </w:rPr>
        <w:t xml:space="preserve">the extensive destruction of any civil infrastructure (eg. Schools, Hospitals, streets) in the region, exposing population to extreme life conditions, </w:t>
      </w:r>
    </w:p>
    <w:p w14:paraId="035D5F2D" w14:textId="77777777" w:rsidR="004241BA" w:rsidRPr="007D0329" w:rsidRDefault="004241BA" w:rsidP="004241BA">
      <w:pPr>
        <w:rPr>
          <w:rFonts w:ascii="Aptos" w:hAnsi="Aptos"/>
          <w:b/>
          <w:bCs/>
          <w:lang w:val="en-US"/>
        </w:rPr>
      </w:pPr>
    </w:p>
    <w:p w14:paraId="3018E83D" w14:textId="77777777" w:rsidR="004241BA" w:rsidRPr="007D0329" w:rsidRDefault="004241BA" w:rsidP="004241BA">
      <w:pPr>
        <w:rPr>
          <w:rFonts w:ascii="Aptos" w:hAnsi="Aptos"/>
          <w:b/>
          <w:bCs/>
          <w:lang w:val="en-US"/>
        </w:rPr>
      </w:pPr>
      <w:r w:rsidRPr="007D0329">
        <w:rPr>
          <w:rFonts w:ascii="Aptos" w:hAnsi="Aptos"/>
          <w:b/>
          <w:bCs/>
          <w:lang w:val="en-US"/>
        </w:rPr>
        <w:t>Therefore, the Union of European Federalists</w:t>
      </w:r>
    </w:p>
    <w:p w14:paraId="46922A0D" w14:textId="77777777" w:rsidR="004241BA" w:rsidRPr="007D0329" w:rsidRDefault="004241BA" w:rsidP="004241BA">
      <w:pPr>
        <w:pStyle w:val="Paragrafoelenco"/>
        <w:numPr>
          <w:ilvl w:val="0"/>
          <w:numId w:val="11"/>
        </w:numPr>
        <w:jc w:val="left"/>
        <w:rPr>
          <w:rFonts w:ascii="Aptos" w:hAnsi="Aptos"/>
          <w:lang w:val="en-US"/>
        </w:rPr>
      </w:pPr>
      <w:r w:rsidRPr="007D0329">
        <w:rPr>
          <w:rFonts w:ascii="Aptos" w:hAnsi="Aptos"/>
          <w:lang w:val="en-US"/>
        </w:rPr>
        <w:t>Affirms the centrality of human dignity within the international relations expressed by international law, enshrined in the UN Charter and refuses of any form of antisemitism and islamophobia,</w:t>
      </w:r>
    </w:p>
    <w:p w14:paraId="70640FE8" w14:textId="77777777" w:rsidR="004241BA" w:rsidRPr="007D0329" w:rsidRDefault="004241BA" w:rsidP="004241BA">
      <w:pPr>
        <w:pStyle w:val="Paragrafoelenco"/>
        <w:numPr>
          <w:ilvl w:val="0"/>
          <w:numId w:val="11"/>
        </w:numPr>
        <w:jc w:val="left"/>
        <w:rPr>
          <w:rFonts w:ascii="Aptos" w:hAnsi="Aptos"/>
          <w:lang w:val="en-US"/>
        </w:rPr>
      </w:pPr>
      <w:r w:rsidRPr="007D0329">
        <w:rPr>
          <w:rFonts w:ascii="Aptos" w:hAnsi="Aptos"/>
          <w:lang w:val="en-US"/>
        </w:rPr>
        <w:t>Refuses merciless logic of war and urges the international community, all the parties involved, to secure and facilitate the Israeli-Palestinian peace process, aiming to establish a credible peace initiative after more than seventy years of conflict.</w:t>
      </w:r>
    </w:p>
    <w:p w14:paraId="49C339A8" w14:textId="77777777" w:rsidR="004241BA" w:rsidRPr="007D0329" w:rsidRDefault="004241BA" w:rsidP="004241BA">
      <w:pPr>
        <w:rPr>
          <w:rFonts w:ascii="Aptos" w:hAnsi="Aptos"/>
          <w:b/>
          <w:bCs/>
          <w:lang w:val="en-US"/>
        </w:rPr>
      </w:pPr>
    </w:p>
    <w:p w14:paraId="6187BDF7" w14:textId="77777777" w:rsidR="004241BA" w:rsidRPr="007D0329" w:rsidRDefault="004241BA" w:rsidP="004241BA">
      <w:pPr>
        <w:rPr>
          <w:rFonts w:ascii="Aptos" w:hAnsi="Aptos"/>
          <w:b/>
          <w:bCs/>
          <w:lang w:val="en-US"/>
        </w:rPr>
      </w:pPr>
      <w:r w:rsidRPr="007D0329">
        <w:rPr>
          <w:rFonts w:ascii="Aptos" w:hAnsi="Aptos"/>
          <w:b/>
          <w:bCs/>
          <w:lang w:val="en-US"/>
        </w:rPr>
        <w:t>Calls upon</w:t>
      </w:r>
    </w:p>
    <w:p w14:paraId="2F8FA810" w14:textId="77777777" w:rsidR="004241BA" w:rsidRPr="007D0329" w:rsidRDefault="004241BA" w:rsidP="004241BA">
      <w:pPr>
        <w:pStyle w:val="Paragrafoelenco"/>
        <w:numPr>
          <w:ilvl w:val="0"/>
          <w:numId w:val="11"/>
        </w:numPr>
        <w:jc w:val="left"/>
        <w:rPr>
          <w:rFonts w:ascii="Aptos" w:hAnsi="Aptos"/>
          <w:lang w:val="en-US"/>
        </w:rPr>
      </w:pPr>
      <w:r w:rsidRPr="007D0329">
        <w:rPr>
          <w:rFonts w:ascii="Aptos" w:hAnsi="Aptos"/>
          <w:lang w:val="en-US"/>
        </w:rPr>
        <w:t>Calls upon the European institutions and the Member States to use all possible political and economic leverage on the Government of Israel in order to cease military operations in Gaza, and stop ongoing Humanitarian disaster,</w:t>
      </w:r>
    </w:p>
    <w:p w14:paraId="352F46E7" w14:textId="77777777" w:rsidR="004241BA" w:rsidRPr="007D0329" w:rsidRDefault="004241BA" w:rsidP="004241BA">
      <w:pPr>
        <w:pStyle w:val="Paragrafoelenco"/>
        <w:numPr>
          <w:ilvl w:val="0"/>
          <w:numId w:val="11"/>
        </w:numPr>
        <w:jc w:val="left"/>
        <w:rPr>
          <w:rFonts w:ascii="Aptos" w:hAnsi="Aptos"/>
          <w:lang w:val="en-US"/>
        </w:rPr>
      </w:pPr>
      <w:r w:rsidRPr="007D0329">
        <w:rPr>
          <w:rFonts w:ascii="Aptos" w:hAnsi="Aptos"/>
          <w:lang w:val="en-US"/>
        </w:rPr>
        <w:lastRenderedPageBreak/>
        <w:t>Calls upon the European institutions and the Member States to create necessary pressure on Hamas, in order to secure the release of the hostages already detained by the military group. This should occur within the framework of a comprehensive agreement between Hamas itself and Israel to end violence in the Gaza Strip,</w:t>
      </w:r>
    </w:p>
    <w:p w14:paraId="71BFE4A1" w14:textId="77777777" w:rsidR="004241BA" w:rsidRPr="007D0329" w:rsidRDefault="004241BA" w:rsidP="004241BA">
      <w:pPr>
        <w:pStyle w:val="Paragrafoelenco"/>
        <w:numPr>
          <w:ilvl w:val="0"/>
          <w:numId w:val="11"/>
        </w:numPr>
        <w:jc w:val="left"/>
        <w:rPr>
          <w:rFonts w:ascii="Aptos" w:hAnsi="Aptos"/>
          <w:lang w:val="en-US"/>
        </w:rPr>
      </w:pPr>
      <w:r w:rsidRPr="007D0329">
        <w:rPr>
          <w:rFonts w:ascii="Aptos" w:hAnsi="Aptos"/>
          <w:lang w:val="en-US"/>
        </w:rPr>
        <w:t>Calls upon the European institutions and the Member States to guarantee immediate access to vital humanitarian aid (especially food and medical supplies) necessary to prevent the worsening humanitarian disaster,</w:t>
      </w:r>
    </w:p>
    <w:p w14:paraId="69B2F716" w14:textId="77777777" w:rsidR="004241BA" w:rsidRPr="007D0329" w:rsidRDefault="004241BA" w:rsidP="004241BA">
      <w:pPr>
        <w:pStyle w:val="Paragrafoelenco"/>
        <w:rPr>
          <w:rFonts w:ascii="Aptos" w:hAnsi="Aptos"/>
          <w:lang w:val="en-US"/>
        </w:rPr>
      </w:pPr>
    </w:p>
    <w:p w14:paraId="11BDF7EA" w14:textId="77777777" w:rsidR="004241BA" w:rsidRPr="007D0329" w:rsidRDefault="004241BA" w:rsidP="004241BA">
      <w:pPr>
        <w:rPr>
          <w:rFonts w:ascii="Aptos" w:hAnsi="Aptos"/>
          <w:b/>
          <w:bCs/>
          <w:lang w:val="en-US"/>
        </w:rPr>
      </w:pPr>
      <w:r w:rsidRPr="007D0329">
        <w:rPr>
          <w:rFonts w:ascii="Aptos" w:hAnsi="Aptos"/>
          <w:b/>
          <w:bCs/>
          <w:lang w:val="en-US"/>
        </w:rPr>
        <w:t xml:space="preserve">Hence the Union of the European Federalists </w:t>
      </w:r>
    </w:p>
    <w:p w14:paraId="3FDC7538" w14:textId="77777777" w:rsidR="004241BA" w:rsidRPr="007D0329" w:rsidRDefault="004241BA" w:rsidP="004241BA">
      <w:pPr>
        <w:pStyle w:val="Paragrafoelenco"/>
        <w:numPr>
          <w:ilvl w:val="0"/>
          <w:numId w:val="11"/>
        </w:numPr>
        <w:jc w:val="left"/>
        <w:rPr>
          <w:rFonts w:ascii="Aptos" w:hAnsi="Aptos"/>
          <w:lang w:val="en-US"/>
        </w:rPr>
      </w:pPr>
      <w:r w:rsidRPr="007D0329">
        <w:rPr>
          <w:rFonts w:ascii="Aptos" w:hAnsi="Aptos"/>
          <w:lang w:val="en-US"/>
        </w:rPr>
        <w:t>strongly exhort the Member States to overcome internal divisions and position Europe as an active actor of peace, facilitating the agreement of all actors involved,</w:t>
      </w:r>
    </w:p>
    <w:p w14:paraId="0789BB71" w14:textId="77777777" w:rsidR="004241BA" w:rsidRPr="007D0329" w:rsidRDefault="004241BA" w:rsidP="004241BA">
      <w:pPr>
        <w:pStyle w:val="Paragrafoelenco"/>
        <w:numPr>
          <w:ilvl w:val="0"/>
          <w:numId w:val="11"/>
        </w:numPr>
        <w:jc w:val="left"/>
        <w:rPr>
          <w:rFonts w:ascii="Aptos" w:hAnsi="Aptos"/>
          <w:lang w:val="en-US"/>
        </w:rPr>
      </w:pPr>
      <w:r w:rsidRPr="007D0329">
        <w:rPr>
          <w:rFonts w:ascii="Aptos" w:hAnsi="Aptos"/>
          <w:lang w:val="en-US"/>
        </w:rPr>
        <w:t xml:space="preserve">encourages the European Union and the Member States to support a “Two State Plus solution” between Israel and Palestine, ensuring the beginning of an integration process and paving the way to a federal solution between the two fully recognized entities. </w:t>
      </w:r>
    </w:p>
    <w:p w14:paraId="6FAB1FF5" w14:textId="45CFF9F3" w:rsidR="00B12DE1" w:rsidRPr="004241BA" w:rsidRDefault="004241BA" w:rsidP="004241BA">
      <w:pPr>
        <w:pStyle w:val="Paragrafoelenco"/>
        <w:rPr>
          <w:rFonts w:ascii="Aptos" w:hAnsi="Aptos"/>
          <w:lang w:val="en-US"/>
        </w:rPr>
      </w:pPr>
      <w:r w:rsidRPr="007D0329">
        <w:rPr>
          <w:rFonts w:ascii="Aptos" w:hAnsi="Aptos"/>
          <w:lang w:val="en-US"/>
        </w:rPr>
        <w:t>That would be essential to resolve key disputes (e.g. Holy locations, borders, the destiny of B and C zone in the West Bank), consider the legitimate rights of Palestinian refugees and their descendants, facilitate a fair and just reconstruction of Gaza ensuring prosperity and growth for Israel</w:t>
      </w:r>
      <w:r>
        <w:rPr>
          <w:rFonts w:ascii="Aptos" w:hAnsi="Aptos"/>
          <w:lang w:val="en-US"/>
        </w:rPr>
        <w:t xml:space="preserve">, </w:t>
      </w:r>
      <w:r w:rsidRPr="007D0329">
        <w:rPr>
          <w:rFonts w:ascii="Aptos" w:hAnsi="Aptos"/>
          <w:lang w:val="en-US"/>
        </w:rPr>
        <w:t>Palestine and the whole region.</w:t>
      </w:r>
      <w:r w:rsidR="00B12DE1">
        <w:rPr>
          <w:rFonts w:ascii="Gill Sans MT" w:hAnsi="Gill Sans MT"/>
          <w:lang w:val="en-GB"/>
        </w:rPr>
        <w:br w:type="page"/>
      </w:r>
    </w:p>
    <w:p w14:paraId="4D4E7588" w14:textId="77777777" w:rsidR="00B12DE1" w:rsidRPr="00216220" w:rsidRDefault="00B12DE1" w:rsidP="00B12DE1">
      <w:pPr>
        <w:suppressLineNumbers/>
        <w:pBdr>
          <w:top w:val="single" w:sz="4" w:space="5" w:color="00764D"/>
          <w:left w:val="single" w:sz="4" w:space="4" w:color="00764D"/>
          <w:bottom w:val="single" w:sz="4" w:space="5" w:color="00764D"/>
          <w:right w:val="single" w:sz="4" w:space="4" w:color="00764D"/>
        </w:pBdr>
        <w:shd w:val="clear" w:color="auto" w:fill="00764D"/>
        <w:jc w:val="center"/>
        <w:rPr>
          <w:rFonts w:ascii="Gill Sans MT" w:hAnsi="Gill Sans MT"/>
          <w:lang w:val="en-US"/>
        </w:rPr>
      </w:pPr>
      <w:bookmarkStart w:id="1" w:name="_Hlk180659663"/>
      <w:r w:rsidRPr="00216220">
        <w:rPr>
          <w:rFonts w:ascii="Gill Sans MT" w:hAnsi="Gill Sans MT" w:cs="Arial"/>
          <w:b/>
          <w:caps/>
          <w:color w:val="FFFFFF"/>
          <w:szCs w:val="22"/>
          <w:lang w:val="en-US"/>
        </w:rPr>
        <w:lastRenderedPageBreak/>
        <w:t>amendment FORM</w:t>
      </w:r>
    </w:p>
    <w:p w14:paraId="55FFD1E6" w14:textId="77777777" w:rsidR="00B12DE1" w:rsidRDefault="00B12DE1" w:rsidP="00B12DE1">
      <w:pPr>
        <w:suppressLineNumbers/>
        <w:rPr>
          <w:rFonts w:ascii="Calibri" w:hAnsi="Calibri" w:cs="Arial"/>
          <w:b/>
          <w:color w:val="FF0000"/>
          <w:sz w:val="22"/>
          <w:szCs w:val="22"/>
          <w:lang w:val="en-US"/>
        </w:rPr>
      </w:pPr>
    </w:p>
    <w:p w14:paraId="5224492F" w14:textId="77117F6B" w:rsidR="00B12DE1" w:rsidRDefault="00B12DE1" w:rsidP="00B12DE1">
      <w:pPr>
        <w:suppressLineNumbers/>
        <w:rPr>
          <w:rFonts w:ascii="Gill Sans MT" w:hAnsi="Gill Sans MT"/>
          <w:lang w:val="en-US"/>
        </w:rPr>
      </w:pPr>
      <w:r w:rsidRPr="00216220">
        <w:rPr>
          <w:rFonts w:ascii="Gill Sans MT" w:hAnsi="Gill Sans MT" w:cs="Arial"/>
          <w:b/>
          <w:color w:val="FF0000"/>
          <w:sz w:val="22"/>
          <w:szCs w:val="22"/>
          <w:lang w:val="en-US"/>
        </w:rPr>
        <w:t xml:space="preserve">Deadline for amendments to the proposed resolutions: </w:t>
      </w:r>
      <w:r w:rsidRPr="00216220">
        <w:rPr>
          <w:rFonts w:ascii="Gill Sans MT" w:hAnsi="Gill Sans MT" w:cs="Arial"/>
          <w:b/>
          <w:color w:val="FF0000"/>
          <w:sz w:val="22"/>
          <w:szCs w:val="22"/>
          <w:u w:val="single"/>
          <w:lang w:val="en-US"/>
        </w:rPr>
        <w:t>12:00</w:t>
      </w:r>
      <w:r>
        <w:rPr>
          <w:rFonts w:ascii="Gill Sans MT" w:hAnsi="Gill Sans MT" w:cs="Arial"/>
          <w:b/>
          <w:color w:val="FF0000"/>
          <w:sz w:val="22"/>
          <w:szCs w:val="22"/>
          <w:u w:val="single"/>
          <w:lang w:val="en-US"/>
        </w:rPr>
        <w:t xml:space="preserve"> PM</w:t>
      </w:r>
      <w:r w:rsidRPr="00216220">
        <w:rPr>
          <w:rFonts w:ascii="Gill Sans MT" w:hAnsi="Gill Sans MT" w:cs="Arial"/>
          <w:b/>
          <w:color w:val="FF0000"/>
          <w:sz w:val="22"/>
          <w:szCs w:val="22"/>
          <w:u w:val="single"/>
          <w:lang w:val="en-US"/>
        </w:rPr>
        <w:t xml:space="preserve"> (CET) </w:t>
      </w:r>
      <w:r w:rsidR="00EF4D0B">
        <w:rPr>
          <w:rFonts w:ascii="Gill Sans MT" w:hAnsi="Gill Sans MT" w:cs="Arial"/>
          <w:b/>
          <w:color w:val="FF0000"/>
          <w:sz w:val="22"/>
          <w:szCs w:val="22"/>
          <w:u w:val="single"/>
          <w:lang w:val="en-US"/>
        </w:rPr>
        <w:t>10</w:t>
      </w:r>
      <w:r>
        <w:rPr>
          <w:rFonts w:ascii="Gill Sans MT" w:hAnsi="Gill Sans MT" w:cs="Arial"/>
          <w:b/>
          <w:color w:val="FF0000"/>
          <w:sz w:val="22"/>
          <w:szCs w:val="22"/>
          <w:u w:val="single"/>
          <w:lang w:val="en-US"/>
        </w:rPr>
        <w:t xml:space="preserve"> </w:t>
      </w:r>
      <w:r w:rsidR="00EF4D0B">
        <w:rPr>
          <w:rFonts w:ascii="Gill Sans MT" w:hAnsi="Gill Sans MT" w:cs="Arial"/>
          <w:b/>
          <w:color w:val="FF0000"/>
          <w:sz w:val="22"/>
          <w:szCs w:val="22"/>
          <w:u w:val="single"/>
          <w:lang w:val="en-US"/>
        </w:rPr>
        <w:t>June</w:t>
      </w:r>
      <w:r>
        <w:rPr>
          <w:rFonts w:ascii="Gill Sans MT" w:hAnsi="Gill Sans MT" w:cs="Arial"/>
          <w:b/>
          <w:color w:val="FF0000"/>
          <w:sz w:val="22"/>
          <w:szCs w:val="22"/>
          <w:u w:val="single"/>
          <w:lang w:val="en-US"/>
        </w:rPr>
        <w:t xml:space="preserve"> 202</w:t>
      </w:r>
      <w:r w:rsidR="00EF4D0B">
        <w:rPr>
          <w:rFonts w:ascii="Gill Sans MT" w:hAnsi="Gill Sans MT" w:cs="Arial"/>
          <w:b/>
          <w:color w:val="FF0000"/>
          <w:sz w:val="22"/>
          <w:szCs w:val="22"/>
          <w:u w:val="single"/>
          <w:lang w:val="en-US"/>
        </w:rPr>
        <w:t>5</w:t>
      </w:r>
    </w:p>
    <w:p w14:paraId="551867BD" w14:textId="77777777" w:rsidR="00B12DE1" w:rsidRPr="00216220" w:rsidRDefault="00B12DE1" w:rsidP="00B12DE1">
      <w:pPr>
        <w:suppressLineNumbers/>
        <w:rPr>
          <w:rFonts w:ascii="Gill Sans MT" w:hAnsi="Gill Sans MT"/>
          <w:lang w:val="en-US"/>
        </w:rPr>
      </w:pPr>
    </w:p>
    <w:p w14:paraId="2450AB6F" w14:textId="77777777" w:rsidR="00B12DE1" w:rsidRPr="00216220" w:rsidRDefault="00B12DE1" w:rsidP="00B12DE1">
      <w:pPr>
        <w:suppressLineNumbers/>
        <w:rPr>
          <w:rFonts w:ascii="Gill Sans MT" w:hAnsi="Gill Sans MT" w:cs="Arial"/>
          <w:b/>
          <w:sz w:val="22"/>
          <w:szCs w:val="22"/>
          <w:lang w:val="en-US"/>
        </w:rPr>
      </w:pPr>
    </w:p>
    <w:p w14:paraId="45CD78C5" w14:textId="77777777" w:rsidR="00B12DE1" w:rsidRPr="00216220" w:rsidRDefault="00B12DE1" w:rsidP="00B12DE1">
      <w:pPr>
        <w:suppressLineNumbers/>
        <w:rPr>
          <w:rFonts w:ascii="Gill Sans MT" w:hAnsi="Gill Sans MT"/>
          <w:szCs w:val="20"/>
          <w:lang w:val="en-US"/>
        </w:rPr>
      </w:pPr>
      <w:r w:rsidRPr="00216220">
        <w:rPr>
          <w:rFonts w:ascii="Gill Sans MT" w:hAnsi="Gill Sans MT" w:cs="Arial"/>
          <w:b/>
          <w:sz w:val="22"/>
          <w:szCs w:val="22"/>
          <w:lang w:val="en-US"/>
        </w:rPr>
        <w:t xml:space="preserve">Completed forms should be sent to: </w:t>
      </w:r>
      <w:hyperlink r:id="rId11" w:history="1">
        <w:r w:rsidRPr="00216220">
          <w:rPr>
            <w:rStyle w:val="Collegamentoipertestuale"/>
            <w:rFonts w:ascii="Gill Sans MT" w:hAnsi="Gill Sans MT" w:cs="Arial"/>
            <w:b/>
            <w:color w:val="00764D"/>
            <w:sz w:val="22"/>
            <w:szCs w:val="22"/>
            <w:lang w:val="en-US"/>
          </w:rPr>
          <w:t>secretariat@federalists.eu</w:t>
        </w:r>
      </w:hyperlink>
      <w:r w:rsidRPr="00216220">
        <w:rPr>
          <w:rFonts w:ascii="Gill Sans MT" w:hAnsi="Gill Sans MT" w:cs="Arial"/>
          <w:b/>
          <w:sz w:val="22"/>
          <w:szCs w:val="22"/>
          <w:lang w:val="en-US"/>
        </w:rPr>
        <w:t>.</w:t>
      </w:r>
    </w:p>
    <w:p w14:paraId="769F074A" w14:textId="77777777" w:rsidR="00B12DE1" w:rsidRPr="00216220" w:rsidRDefault="00B12DE1" w:rsidP="00B12DE1">
      <w:pPr>
        <w:suppressLineNumbers/>
        <w:rPr>
          <w:rFonts w:ascii="Gill Sans MT" w:hAnsi="Gill Sans MT" w:cs="Arial"/>
          <w:b/>
          <w:sz w:val="22"/>
          <w:szCs w:val="22"/>
          <w:lang w:val="en-US"/>
        </w:rPr>
      </w:pPr>
    </w:p>
    <w:p w14:paraId="4DE78709" w14:textId="77777777" w:rsidR="00B12DE1" w:rsidRDefault="00B12DE1" w:rsidP="00B12DE1">
      <w:pPr>
        <w:suppressLineNumbers/>
        <w:rPr>
          <w:rFonts w:ascii="Gill Sans MT" w:hAnsi="Gill Sans MT" w:cs="Arial"/>
          <w:b/>
          <w:sz w:val="22"/>
          <w:szCs w:val="22"/>
        </w:rPr>
      </w:pPr>
      <w:r w:rsidRPr="00216220">
        <w:rPr>
          <w:rFonts w:ascii="Gill Sans MT" w:hAnsi="Gill Sans MT" w:cs="Arial"/>
          <w:b/>
          <w:sz w:val="22"/>
          <w:szCs w:val="22"/>
          <w:lang w:val="en-US"/>
        </w:rPr>
        <w:t xml:space="preserve">Please fill out </w:t>
      </w:r>
      <w:r w:rsidRPr="00216220">
        <w:rPr>
          <w:rFonts w:ascii="Gill Sans MT" w:hAnsi="Gill Sans MT" w:cs="Arial"/>
          <w:b/>
          <w:sz w:val="22"/>
          <w:szCs w:val="22"/>
          <w:u w:val="single"/>
          <w:lang w:val="en-US"/>
        </w:rPr>
        <w:t>one table per amendment and one amendment form per resolution</w:t>
      </w:r>
      <w:r w:rsidRPr="00216220">
        <w:rPr>
          <w:rFonts w:ascii="Gill Sans MT" w:hAnsi="Gill Sans MT" w:cs="Arial"/>
          <w:b/>
          <w:sz w:val="22"/>
          <w:szCs w:val="22"/>
          <w:lang w:val="en-US"/>
        </w:rPr>
        <w:t xml:space="preserve">. </w:t>
      </w:r>
      <w:r w:rsidRPr="00216220">
        <w:rPr>
          <w:rFonts w:ascii="Gill Sans MT" w:hAnsi="Gill Sans MT" w:cs="Arial"/>
          <w:b/>
          <w:sz w:val="22"/>
          <w:szCs w:val="22"/>
        </w:rPr>
        <w:t>Do not add rows or columns to the tables.</w:t>
      </w:r>
    </w:p>
    <w:p w14:paraId="46344680" w14:textId="77777777" w:rsidR="00B12DE1" w:rsidRPr="00216220" w:rsidRDefault="00B12DE1" w:rsidP="00B12DE1">
      <w:pPr>
        <w:suppressLineNumbers/>
        <w:rPr>
          <w:rFonts w:ascii="Gill Sans MT" w:hAnsi="Gill Sans MT"/>
          <w:szCs w:val="20"/>
        </w:rPr>
      </w:pPr>
    </w:p>
    <w:p w14:paraId="5E817B5C" w14:textId="77777777" w:rsidR="00B12DE1" w:rsidRPr="00216220" w:rsidRDefault="00B12DE1" w:rsidP="00B12DE1">
      <w:pPr>
        <w:suppressLineNumbers/>
        <w:rPr>
          <w:rFonts w:ascii="Gill Sans MT" w:hAnsi="Gill Sans MT" w:cs="Calibri"/>
          <w:sz w:val="22"/>
          <w:szCs w:val="22"/>
        </w:rPr>
      </w:pPr>
    </w:p>
    <w:tbl>
      <w:tblPr>
        <w:tblW w:w="964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2552"/>
        <w:gridCol w:w="7088"/>
      </w:tblGrid>
      <w:tr w:rsidR="00B12DE1" w:rsidRPr="009E4C95" w14:paraId="4DD680E2" w14:textId="77777777" w:rsidTr="004D1FC6">
        <w:trPr>
          <w:trHeight w:val="445"/>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66509D" w14:textId="77777777" w:rsidR="00B12DE1" w:rsidRPr="00216220" w:rsidRDefault="00B12DE1" w:rsidP="004D1FC6">
            <w:pPr>
              <w:jc w:val="right"/>
              <w:rPr>
                <w:rFonts w:ascii="Gill Sans MT" w:hAnsi="Gill Sans MT" w:cs="Calibri"/>
                <w:b/>
                <w:sz w:val="22"/>
                <w:szCs w:val="22"/>
              </w:rPr>
            </w:pPr>
            <w:r w:rsidRPr="00216220">
              <w:rPr>
                <w:rFonts w:ascii="Gill Sans MT" w:hAnsi="Gill Sans MT" w:cs="Calibri"/>
                <w:b/>
                <w:sz w:val="22"/>
                <w:szCs w:val="22"/>
              </w:rPr>
              <w:t>Your Name:</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F68DB" w14:textId="541BB663" w:rsidR="00B12DE1" w:rsidRPr="009E4C95" w:rsidRDefault="00B12DE1" w:rsidP="004D1FC6">
            <w:pPr>
              <w:rPr>
                <w:rFonts w:ascii="Gill Sans MT" w:hAnsi="Gill Sans MT" w:cs="Calibri"/>
                <w:sz w:val="22"/>
                <w:szCs w:val="22"/>
                <w:lang w:val="it-IT"/>
              </w:rPr>
            </w:pPr>
          </w:p>
        </w:tc>
      </w:tr>
    </w:tbl>
    <w:p w14:paraId="391B4A86" w14:textId="77777777" w:rsidR="00B12DE1" w:rsidRPr="009E4C95" w:rsidRDefault="00B12DE1" w:rsidP="00B12DE1">
      <w:pPr>
        <w:suppressLineNumbers/>
        <w:spacing w:after="160" w:line="242" w:lineRule="auto"/>
        <w:rPr>
          <w:rFonts w:ascii="Gill Sans MT" w:eastAsia="Calibri" w:hAnsi="Gill Sans MT"/>
          <w:b/>
          <w:sz w:val="22"/>
          <w:szCs w:val="18"/>
          <w:lang w:val="it-IT"/>
        </w:rPr>
      </w:pPr>
    </w:p>
    <w:p w14:paraId="6706CA26" w14:textId="77777777" w:rsidR="00B12DE1" w:rsidRPr="009E4C95" w:rsidRDefault="00B12DE1" w:rsidP="00B12DE1">
      <w:pPr>
        <w:suppressLineNumbers/>
        <w:spacing w:after="160" w:line="242" w:lineRule="auto"/>
        <w:rPr>
          <w:rFonts w:ascii="Gill Sans MT" w:eastAsia="Calibri" w:hAnsi="Gill Sans MT"/>
          <w:b/>
          <w:sz w:val="22"/>
          <w:szCs w:val="18"/>
          <w:lang w:val="it-IT"/>
        </w:rPr>
      </w:pPr>
    </w:p>
    <w:tbl>
      <w:tblPr>
        <w:tblW w:w="964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2264"/>
        <w:gridCol w:w="2556"/>
        <w:gridCol w:w="4820"/>
      </w:tblGrid>
      <w:tr w:rsidR="00B12DE1" w:rsidRPr="00216220" w14:paraId="2D7F94F7" w14:textId="77777777" w:rsidTr="004D1FC6">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85FAFC" w14:textId="77777777" w:rsidR="00B12DE1" w:rsidRPr="00216220" w:rsidRDefault="00B12DE1" w:rsidP="004D1FC6">
            <w:pPr>
              <w:jc w:val="right"/>
              <w:rPr>
                <w:rFonts w:ascii="Gill Sans MT" w:eastAsia="Times New Roman" w:hAnsi="Gill Sans MT" w:cs="Calibri"/>
                <w:b/>
                <w:sz w:val="22"/>
                <w:szCs w:val="22"/>
              </w:rPr>
            </w:pPr>
            <w:r w:rsidRPr="00216220">
              <w:rPr>
                <w:rFonts w:ascii="Gill Sans MT" w:hAnsi="Gill Sans MT" w:cs="Calibri"/>
                <w:b/>
                <w:sz w:val="22"/>
                <w:szCs w:val="22"/>
              </w:rPr>
              <w:t>Line number(s):</w:t>
            </w:r>
          </w:p>
        </w:tc>
        <w:tc>
          <w:tcPr>
            <w:tcW w:w="73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A4D98" w14:textId="4630C629" w:rsidR="00B12DE1" w:rsidRPr="00216220" w:rsidRDefault="00B12DE1" w:rsidP="004D1FC6">
            <w:pPr>
              <w:jc w:val="center"/>
              <w:rPr>
                <w:rFonts w:ascii="Gill Sans MT" w:hAnsi="Gill Sans MT" w:cs="Calibri"/>
                <w:sz w:val="22"/>
                <w:szCs w:val="22"/>
              </w:rPr>
            </w:pPr>
          </w:p>
        </w:tc>
      </w:tr>
      <w:tr w:rsidR="00B12DE1" w:rsidRPr="00216220" w14:paraId="381EA81B" w14:textId="77777777" w:rsidTr="004D1FC6">
        <w:tc>
          <w:tcPr>
            <w:tcW w:w="48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28BEB" w14:textId="77777777" w:rsidR="00B12DE1" w:rsidRPr="00216220" w:rsidRDefault="00B12DE1" w:rsidP="004D1FC6">
            <w:pPr>
              <w:jc w:val="center"/>
              <w:rPr>
                <w:rFonts w:ascii="Gill Sans MT" w:hAnsi="Gill Sans MT" w:cs="Calibri"/>
                <w:b/>
                <w:sz w:val="22"/>
                <w:szCs w:val="22"/>
              </w:rPr>
            </w:pPr>
            <w:r w:rsidRPr="00216220">
              <w:rPr>
                <w:rFonts w:ascii="Gill Sans MT" w:hAnsi="Gill Sans MT" w:cs="Calibri"/>
                <w:b/>
                <w:sz w:val="22"/>
                <w:szCs w:val="22"/>
              </w:rPr>
              <w:t>Original text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E7516" w14:textId="77777777" w:rsidR="00B12DE1" w:rsidRPr="00216220" w:rsidRDefault="00B12DE1" w:rsidP="004D1FC6">
            <w:pPr>
              <w:jc w:val="center"/>
              <w:rPr>
                <w:rFonts w:ascii="Gill Sans MT" w:hAnsi="Gill Sans MT"/>
                <w:szCs w:val="20"/>
              </w:rPr>
            </w:pPr>
            <w:r w:rsidRPr="00216220">
              <w:rPr>
                <w:rFonts w:ascii="Gill Sans MT" w:hAnsi="Gill Sans MT" w:cs="Calibri"/>
                <w:b/>
                <w:sz w:val="22"/>
                <w:szCs w:val="22"/>
              </w:rPr>
              <w:t>Amended text</w:t>
            </w:r>
          </w:p>
        </w:tc>
      </w:tr>
      <w:tr w:rsidR="00B12DE1" w:rsidRPr="009E4C95" w14:paraId="16BD3936" w14:textId="77777777" w:rsidTr="004D1FC6">
        <w:trPr>
          <w:trHeight w:val="1734"/>
        </w:trPr>
        <w:tc>
          <w:tcPr>
            <w:tcW w:w="48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3E8DB" w14:textId="582EF6B3" w:rsidR="00B12DE1" w:rsidRPr="0093699D" w:rsidRDefault="00B12DE1" w:rsidP="004D1FC6">
            <w:pPr>
              <w:rPr>
                <w:rFonts w:ascii="Gill Sans MT" w:hAnsi="Gill Sans MT" w:cs="Calibri"/>
                <w:sz w:val="22"/>
                <w:szCs w:val="22"/>
                <w:lang w:val="en-US"/>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8D340" w14:textId="1CBB08C5" w:rsidR="00B12DE1" w:rsidRPr="0093699D" w:rsidRDefault="00B12DE1" w:rsidP="004D1FC6">
            <w:pPr>
              <w:rPr>
                <w:rFonts w:ascii="Gill Sans MT" w:hAnsi="Gill Sans MT" w:cs="Calibri"/>
                <w:sz w:val="22"/>
                <w:szCs w:val="22"/>
                <w:lang w:val="en-US"/>
              </w:rPr>
            </w:pPr>
          </w:p>
        </w:tc>
      </w:tr>
      <w:tr w:rsidR="00B12DE1" w:rsidRPr="00216220" w14:paraId="11AE8F91" w14:textId="77777777" w:rsidTr="004D1FC6">
        <w:trPr>
          <w:trHeight w:val="556"/>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4882F0" w14:textId="77777777" w:rsidR="00B12DE1" w:rsidRPr="00216220" w:rsidRDefault="00B12DE1" w:rsidP="004D1FC6">
            <w:pPr>
              <w:jc w:val="right"/>
              <w:rPr>
                <w:rFonts w:ascii="Gill Sans MT" w:hAnsi="Gill Sans MT" w:cs="Calibri"/>
                <w:b/>
                <w:sz w:val="22"/>
                <w:szCs w:val="22"/>
              </w:rPr>
            </w:pPr>
            <w:r w:rsidRPr="00216220">
              <w:rPr>
                <w:rFonts w:ascii="Gill Sans MT" w:hAnsi="Gill Sans MT" w:cs="Calibri"/>
                <w:b/>
                <w:sz w:val="22"/>
                <w:szCs w:val="22"/>
              </w:rPr>
              <w:t>Explanatory statement (optional):</w:t>
            </w:r>
          </w:p>
        </w:tc>
        <w:tc>
          <w:tcPr>
            <w:tcW w:w="73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4257B" w14:textId="77777777" w:rsidR="00B12DE1" w:rsidRPr="00216220" w:rsidRDefault="00B12DE1" w:rsidP="004D1FC6">
            <w:pPr>
              <w:rPr>
                <w:rFonts w:ascii="Gill Sans MT" w:hAnsi="Gill Sans MT" w:cs="Calibri"/>
                <w:sz w:val="22"/>
                <w:szCs w:val="22"/>
              </w:rPr>
            </w:pPr>
          </w:p>
        </w:tc>
      </w:tr>
      <w:bookmarkEnd w:id="1"/>
    </w:tbl>
    <w:p w14:paraId="20F760EF" w14:textId="77777777" w:rsidR="00E653FA" w:rsidRDefault="00E653FA" w:rsidP="00FB20EE">
      <w:pPr>
        <w:suppressLineNumbers/>
        <w:spacing w:line="276" w:lineRule="auto"/>
        <w:rPr>
          <w:rFonts w:ascii="Gill Sans MT" w:hAnsi="Gill Sans MT"/>
          <w:lang w:val="en-GB"/>
        </w:rPr>
      </w:pPr>
    </w:p>
    <w:sectPr w:rsidR="00E653FA" w:rsidSect="00BE44E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E8A88" w14:textId="77777777" w:rsidR="001D23AA" w:rsidRDefault="001D23AA" w:rsidP="00E501EE">
      <w:r>
        <w:separator/>
      </w:r>
    </w:p>
  </w:endnote>
  <w:endnote w:type="continuationSeparator" w:id="0">
    <w:p w14:paraId="17A4FAD7" w14:textId="77777777" w:rsidR="001D23AA" w:rsidRDefault="001D23AA" w:rsidP="00E5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EAEC" w14:textId="77777777" w:rsidR="00667C9F" w:rsidRDefault="00667C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454517"/>
      <w:docPartObj>
        <w:docPartGallery w:val="Page Numbers (Bottom of Page)"/>
        <w:docPartUnique/>
      </w:docPartObj>
    </w:sdtPr>
    <w:sdtEndPr>
      <w:rPr>
        <w:noProof/>
      </w:rPr>
    </w:sdtEndPr>
    <w:sdtContent>
      <w:p w14:paraId="5F9D0E98" w14:textId="77777777" w:rsidR="00E501EE" w:rsidRDefault="00E501EE">
        <w:pPr>
          <w:pStyle w:val="Pidipagina"/>
          <w:jc w:val="right"/>
        </w:pPr>
        <w:r>
          <w:fldChar w:fldCharType="begin"/>
        </w:r>
        <w:r>
          <w:instrText xml:space="preserve"> PAGE   \* MERGEFORMAT </w:instrText>
        </w:r>
        <w:r>
          <w:fldChar w:fldCharType="separate"/>
        </w:r>
        <w:r w:rsidR="006925A1">
          <w:rPr>
            <w:noProof/>
          </w:rPr>
          <w:t>1</w:t>
        </w:r>
        <w:r>
          <w:rPr>
            <w:noProof/>
          </w:rPr>
          <w:fldChar w:fldCharType="end"/>
        </w:r>
      </w:p>
    </w:sdtContent>
  </w:sdt>
  <w:p w14:paraId="2745BDA7" w14:textId="77777777" w:rsidR="00E501EE" w:rsidRDefault="00E501E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9494" w14:textId="77777777" w:rsidR="00667C9F" w:rsidRDefault="00667C9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E031" w14:textId="77777777" w:rsidR="001D23AA" w:rsidRDefault="001D23AA" w:rsidP="00E501EE">
      <w:r>
        <w:separator/>
      </w:r>
    </w:p>
  </w:footnote>
  <w:footnote w:type="continuationSeparator" w:id="0">
    <w:p w14:paraId="7930CD01" w14:textId="77777777" w:rsidR="001D23AA" w:rsidRDefault="001D23AA" w:rsidP="00E501EE">
      <w:r>
        <w:continuationSeparator/>
      </w:r>
    </w:p>
  </w:footnote>
  <w:footnote w:id="1">
    <w:p w14:paraId="7871AD3D" w14:textId="77777777" w:rsidR="004241BA" w:rsidRPr="00434C34" w:rsidRDefault="004241BA" w:rsidP="004241BA">
      <w:pPr>
        <w:pStyle w:val="Testonotaapidipagina"/>
        <w:rPr>
          <w:lang w:val="fr-CH"/>
        </w:rPr>
      </w:pPr>
      <w:r>
        <w:rPr>
          <w:rStyle w:val="Rimandonotaapidipagina"/>
        </w:rPr>
        <w:footnoteRef/>
      </w:r>
      <w:r>
        <w:t xml:space="preserve"> </w:t>
      </w:r>
      <w:r w:rsidRPr="00C060E6">
        <w:t>https://www.ohchr.org/sites/default/files/documents/hrbodies/hrcouncil/sessions-regular/session58/advance-version/a-hrc-58-73-aev-1.pdf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8E1C" w14:textId="77777777" w:rsidR="00667C9F" w:rsidRDefault="00667C9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48"/>
    </w:tblGrid>
    <w:tr w:rsidR="00126882" w:rsidRPr="00126882" w14:paraId="06F69017" w14:textId="77777777" w:rsidTr="009E2E38">
      <w:tc>
        <w:tcPr>
          <w:tcW w:w="4811" w:type="dxa"/>
        </w:tcPr>
        <w:p w14:paraId="0289630D" w14:textId="77777777" w:rsidR="00126882" w:rsidRDefault="00126882" w:rsidP="00126882">
          <w:pPr>
            <w:pStyle w:val="Intestazione"/>
            <w:rPr>
              <w:lang w:val="en-US"/>
            </w:rPr>
          </w:pPr>
          <w:bookmarkStart w:id="2" w:name="_Hlk181001806"/>
          <w:r>
            <w:rPr>
              <w:noProof/>
              <w:lang w:val="en-US"/>
            </w:rPr>
            <w:drawing>
              <wp:inline distT="0" distB="0" distL="0" distR="0" wp14:anchorId="3C027B87" wp14:editId="4649B439">
                <wp:extent cx="2304415" cy="499745"/>
                <wp:effectExtent l="0" t="0" r="63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499745"/>
                        </a:xfrm>
                        <a:prstGeom prst="rect">
                          <a:avLst/>
                        </a:prstGeom>
                        <a:noFill/>
                      </pic:spPr>
                    </pic:pic>
                  </a:graphicData>
                </a:graphic>
              </wp:inline>
            </w:drawing>
          </w:r>
        </w:p>
      </w:tc>
      <w:tc>
        <w:tcPr>
          <w:tcW w:w="4811" w:type="dxa"/>
        </w:tcPr>
        <w:p w14:paraId="6BA9922E" w14:textId="77777777" w:rsidR="00126882" w:rsidRPr="00126882" w:rsidRDefault="00126882" w:rsidP="00126882">
          <w:pPr>
            <w:pStyle w:val="Intestazione"/>
            <w:jc w:val="right"/>
            <w:rPr>
              <w:rFonts w:asciiTheme="minorHAnsi" w:hAnsiTheme="minorHAnsi" w:cstheme="minorHAnsi"/>
              <w:lang w:val="en-US"/>
            </w:rPr>
          </w:pPr>
          <w:r w:rsidRPr="00126882">
            <w:rPr>
              <w:rFonts w:asciiTheme="minorHAnsi" w:hAnsiTheme="minorHAnsi" w:cstheme="minorHAnsi"/>
              <w:lang w:val="en-US"/>
            </w:rPr>
            <w:t>FEDERAL COMMITTEE MEETING</w:t>
          </w:r>
        </w:p>
        <w:p w14:paraId="6359F236" w14:textId="42707198" w:rsidR="00126882" w:rsidRDefault="003C356F" w:rsidP="00126882">
          <w:pPr>
            <w:pStyle w:val="Intestazione"/>
            <w:jc w:val="right"/>
            <w:rPr>
              <w:rFonts w:asciiTheme="minorHAnsi" w:hAnsiTheme="minorHAnsi" w:cstheme="minorHAnsi"/>
              <w:lang w:val="en-US"/>
            </w:rPr>
          </w:pPr>
          <w:r>
            <w:rPr>
              <w:rFonts w:asciiTheme="minorHAnsi" w:hAnsiTheme="minorHAnsi" w:cstheme="minorHAnsi"/>
              <w:lang w:val="en-US"/>
            </w:rPr>
            <w:t>B</w:t>
          </w:r>
          <w:r w:rsidR="00EF4D0B">
            <w:rPr>
              <w:rFonts w:asciiTheme="minorHAnsi" w:hAnsiTheme="minorHAnsi" w:cstheme="minorHAnsi"/>
              <w:lang w:val="en-US"/>
            </w:rPr>
            <w:t>russels</w:t>
          </w:r>
          <w:r w:rsidR="00126882" w:rsidRPr="00126882">
            <w:rPr>
              <w:rFonts w:asciiTheme="minorHAnsi" w:hAnsiTheme="minorHAnsi" w:cstheme="minorHAnsi"/>
              <w:lang w:val="en-US"/>
            </w:rPr>
            <w:t xml:space="preserve">, </w:t>
          </w:r>
          <w:r w:rsidR="00EF4D0B">
            <w:rPr>
              <w:rFonts w:asciiTheme="minorHAnsi" w:hAnsiTheme="minorHAnsi" w:cstheme="minorHAnsi"/>
              <w:lang w:val="en-US"/>
            </w:rPr>
            <w:t>21-22 June</w:t>
          </w:r>
          <w:r w:rsidR="00BC251E">
            <w:rPr>
              <w:rFonts w:asciiTheme="minorHAnsi" w:hAnsiTheme="minorHAnsi" w:cstheme="minorHAnsi"/>
              <w:lang w:val="en-US"/>
            </w:rPr>
            <w:t xml:space="preserve"> </w:t>
          </w:r>
          <w:r w:rsidR="00126882" w:rsidRPr="00126882">
            <w:rPr>
              <w:rFonts w:asciiTheme="minorHAnsi" w:hAnsiTheme="minorHAnsi" w:cstheme="minorHAnsi"/>
              <w:lang w:val="en-US"/>
            </w:rPr>
            <w:t>202</w:t>
          </w:r>
          <w:r w:rsidR="00EF4D0B">
            <w:rPr>
              <w:rFonts w:asciiTheme="minorHAnsi" w:hAnsiTheme="minorHAnsi" w:cstheme="minorHAnsi"/>
              <w:lang w:val="en-US"/>
            </w:rPr>
            <w:t>5</w:t>
          </w:r>
        </w:p>
        <w:p w14:paraId="5F20BC61" w14:textId="65D1CDEE" w:rsidR="00872E39" w:rsidRPr="00126882" w:rsidRDefault="00872E39" w:rsidP="00872E39">
          <w:pPr>
            <w:pStyle w:val="Intestazione"/>
            <w:jc w:val="right"/>
            <w:rPr>
              <w:rFonts w:asciiTheme="minorHAnsi" w:hAnsiTheme="minorHAnsi" w:cstheme="minorHAnsi"/>
              <w:lang w:val="en-US"/>
            </w:rPr>
          </w:pPr>
          <w:r>
            <w:rPr>
              <w:rFonts w:asciiTheme="minorHAnsi" w:hAnsiTheme="minorHAnsi" w:cstheme="minorHAnsi"/>
              <w:lang w:val="en-US"/>
            </w:rPr>
            <w:t>Proposal of resolution</w:t>
          </w:r>
          <w:r w:rsidR="00BE63EE">
            <w:rPr>
              <w:rFonts w:asciiTheme="minorHAnsi" w:hAnsiTheme="minorHAnsi" w:cstheme="minorHAnsi"/>
              <w:lang w:val="en-US"/>
            </w:rPr>
            <w:t xml:space="preserve"> </w:t>
          </w:r>
          <w:r w:rsidR="00667C9F">
            <w:rPr>
              <w:rFonts w:asciiTheme="minorHAnsi" w:hAnsiTheme="minorHAnsi" w:cstheme="minorHAnsi"/>
              <w:lang w:val="en-US"/>
            </w:rPr>
            <w:t>3</w:t>
          </w:r>
        </w:p>
        <w:p w14:paraId="0CADE9FF" w14:textId="77777777" w:rsidR="00126882" w:rsidRPr="00126882" w:rsidRDefault="00126882" w:rsidP="00126882">
          <w:pPr>
            <w:pStyle w:val="Intestazione"/>
            <w:rPr>
              <w:rFonts w:asciiTheme="minorHAnsi" w:hAnsiTheme="minorHAnsi" w:cstheme="minorHAnsi"/>
              <w:lang w:val="en-US"/>
            </w:rPr>
          </w:pPr>
        </w:p>
      </w:tc>
    </w:tr>
    <w:bookmarkEnd w:id="2"/>
  </w:tbl>
  <w:p w14:paraId="32B2FFB0" w14:textId="77777777" w:rsidR="00126882" w:rsidRDefault="0012688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4A99" w14:textId="77777777" w:rsidR="00667C9F" w:rsidRDefault="00667C9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7DC"/>
    <w:multiLevelType w:val="hybridMultilevel"/>
    <w:tmpl w:val="BB6CD7EA"/>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D867E72"/>
    <w:multiLevelType w:val="multilevel"/>
    <w:tmpl w:val="5E22D4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C8E3C9E"/>
    <w:multiLevelType w:val="hybridMultilevel"/>
    <w:tmpl w:val="124C2F76"/>
    <w:lvl w:ilvl="0" w:tplc="3FC0F7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D6A2F0A"/>
    <w:multiLevelType w:val="hybridMultilevel"/>
    <w:tmpl w:val="B28A042C"/>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CB252C6"/>
    <w:multiLevelType w:val="hybridMultilevel"/>
    <w:tmpl w:val="9C02A25A"/>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4294801"/>
    <w:multiLevelType w:val="hybridMultilevel"/>
    <w:tmpl w:val="152238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D6459A9"/>
    <w:multiLevelType w:val="hybridMultilevel"/>
    <w:tmpl w:val="EF1C91B4"/>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8942147"/>
    <w:multiLevelType w:val="hybridMultilevel"/>
    <w:tmpl w:val="340E8A36"/>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48C4F02"/>
    <w:multiLevelType w:val="hybridMultilevel"/>
    <w:tmpl w:val="5FA601D6"/>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8404ABC"/>
    <w:multiLevelType w:val="hybridMultilevel"/>
    <w:tmpl w:val="9C144DF6"/>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AE77935"/>
    <w:multiLevelType w:val="hybridMultilevel"/>
    <w:tmpl w:val="8EE0ADF4"/>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C470B3B"/>
    <w:multiLevelType w:val="hybridMultilevel"/>
    <w:tmpl w:val="14320F4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03824931">
    <w:abstractNumId w:val="5"/>
  </w:num>
  <w:num w:numId="2" w16cid:durableId="978459941">
    <w:abstractNumId w:val="9"/>
  </w:num>
  <w:num w:numId="3" w16cid:durableId="303698844">
    <w:abstractNumId w:val="10"/>
  </w:num>
  <w:num w:numId="4" w16cid:durableId="1228495879">
    <w:abstractNumId w:val="4"/>
  </w:num>
  <w:num w:numId="5" w16cid:durableId="998381623">
    <w:abstractNumId w:val="3"/>
  </w:num>
  <w:num w:numId="6" w16cid:durableId="857962845">
    <w:abstractNumId w:val="8"/>
  </w:num>
  <w:num w:numId="7" w16cid:durableId="474613888">
    <w:abstractNumId w:val="6"/>
  </w:num>
  <w:num w:numId="8" w16cid:durableId="1337420927">
    <w:abstractNumId w:val="7"/>
  </w:num>
  <w:num w:numId="9" w16cid:durableId="340284598">
    <w:abstractNumId w:val="1"/>
  </w:num>
  <w:num w:numId="10" w16cid:durableId="882641448">
    <w:abstractNumId w:val="0"/>
  </w:num>
  <w:num w:numId="11" w16cid:durableId="488593310">
    <w:abstractNumId w:val="2"/>
  </w:num>
  <w:num w:numId="12" w16cid:durableId="21296658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6FA"/>
    <w:rsid w:val="00003A95"/>
    <w:rsid w:val="00026B90"/>
    <w:rsid w:val="0003015C"/>
    <w:rsid w:val="000915DE"/>
    <w:rsid w:val="000A5742"/>
    <w:rsid w:val="000F3837"/>
    <w:rsid w:val="00100B08"/>
    <w:rsid w:val="00105FB6"/>
    <w:rsid w:val="00125BD2"/>
    <w:rsid w:val="00126882"/>
    <w:rsid w:val="00146DC1"/>
    <w:rsid w:val="0015109D"/>
    <w:rsid w:val="001551BA"/>
    <w:rsid w:val="001A47AA"/>
    <w:rsid w:val="001A5D4B"/>
    <w:rsid w:val="001D23AA"/>
    <w:rsid w:val="002032BE"/>
    <w:rsid w:val="00233CDB"/>
    <w:rsid w:val="002973A5"/>
    <w:rsid w:val="002A79D0"/>
    <w:rsid w:val="002D2EBD"/>
    <w:rsid w:val="00306840"/>
    <w:rsid w:val="003120D7"/>
    <w:rsid w:val="003255A0"/>
    <w:rsid w:val="003640D4"/>
    <w:rsid w:val="003C356F"/>
    <w:rsid w:val="00415818"/>
    <w:rsid w:val="00421261"/>
    <w:rsid w:val="004241BA"/>
    <w:rsid w:val="005762E3"/>
    <w:rsid w:val="005A3932"/>
    <w:rsid w:val="005C0091"/>
    <w:rsid w:val="005E167B"/>
    <w:rsid w:val="005F30AB"/>
    <w:rsid w:val="00602B81"/>
    <w:rsid w:val="006126E5"/>
    <w:rsid w:val="00622AC7"/>
    <w:rsid w:val="0065516E"/>
    <w:rsid w:val="00667C9F"/>
    <w:rsid w:val="006716EE"/>
    <w:rsid w:val="00673629"/>
    <w:rsid w:val="006925A1"/>
    <w:rsid w:val="0070188F"/>
    <w:rsid w:val="007806FA"/>
    <w:rsid w:val="00781F40"/>
    <w:rsid w:val="007A1757"/>
    <w:rsid w:val="007E0521"/>
    <w:rsid w:val="00806EA5"/>
    <w:rsid w:val="00831971"/>
    <w:rsid w:val="008602BF"/>
    <w:rsid w:val="00872E39"/>
    <w:rsid w:val="008765BE"/>
    <w:rsid w:val="008B3E71"/>
    <w:rsid w:val="009037A8"/>
    <w:rsid w:val="0092177D"/>
    <w:rsid w:val="00942A46"/>
    <w:rsid w:val="00962E7B"/>
    <w:rsid w:val="00963C06"/>
    <w:rsid w:val="009820D3"/>
    <w:rsid w:val="009B3580"/>
    <w:rsid w:val="00A11DF4"/>
    <w:rsid w:val="00A3030E"/>
    <w:rsid w:val="00A303C8"/>
    <w:rsid w:val="00AC52C8"/>
    <w:rsid w:val="00B12DE1"/>
    <w:rsid w:val="00B23572"/>
    <w:rsid w:val="00BB1A9A"/>
    <w:rsid w:val="00BC251E"/>
    <w:rsid w:val="00BE40DD"/>
    <w:rsid w:val="00BE44EF"/>
    <w:rsid w:val="00BE5135"/>
    <w:rsid w:val="00BE63EE"/>
    <w:rsid w:val="00C723CE"/>
    <w:rsid w:val="00C80959"/>
    <w:rsid w:val="00CA2180"/>
    <w:rsid w:val="00CA35F5"/>
    <w:rsid w:val="00CD1A3D"/>
    <w:rsid w:val="00D27278"/>
    <w:rsid w:val="00DB041B"/>
    <w:rsid w:val="00DB478D"/>
    <w:rsid w:val="00DE14DA"/>
    <w:rsid w:val="00E13EC3"/>
    <w:rsid w:val="00E36493"/>
    <w:rsid w:val="00E501EE"/>
    <w:rsid w:val="00E653FA"/>
    <w:rsid w:val="00E82ACE"/>
    <w:rsid w:val="00EF06F3"/>
    <w:rsid w:val="00EF4D0B"/>
    <w:rsid w:val="00F2153C"/>
    <w:rsid w:val="00FB2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D36A"/>
  <w15:chartTrackingRefBased/>
  <w15:docId w15:val="{82F5B14A-01D2-46BA-A574-4C2D5ADA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62E3"/>
    <w:pPr>
      <w:jc w:val="both"/>
    </w:pPr>
    <w:rPr>
      <w:rFonts w:ascii="Times New Roman" w:hAnsi="Times New Roman"/>
      <w:sz w:val="24"/>
      <w:szCs w:val="24"/>
      <w:lang w:val="es-ES"/>
    </w:rPr>
  </w:style>
  <w:style w:type="paragraph" w:styleId="Titolo1">
    <w:name w:val="heading 1"/>
    <w:basedOn w:val="Normale"/>
    <w:next w:val="Normale"/>
    <w:link w:val="Titolo1Carattere"/>
    <w:uiPriority w:val="9"/>
    <w:qFormat/>
    <w:rsid w:val="005762E3"/>
    <w:pPr>
      <w:keepNext/>
      <w:spacing w:before="240" w:after="60"/>
      <w:outlineLvl w:val="0"/>
    </w:pPr>
    <w:rPr>
      <w:rFonts w:ascii="Arial" w:eastAsiaTheme="majorEastAsia" w:hAnsi="Arial" w:cs="Arial"/>
      <w:b/>
      <w:bCs/>
      <w:kern w:val="32"/>
      <w:sz w:val="32"/>
      <w:szCs w:val="32"/>
    </w:rPr>
  </w:style>
  <w:style w:type="paragraph" w:styleId="Titolo2">
    <w:name w:val="heading 2"/>
    <w:basedOn w:val="Normale"/>
    <w:next w:val="Normale"/>
    <w:link w:val="Titolo2Carattere"/>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Titolo3">
    <w:name w:val="heading 3"/>
    <w:basedOn w:val="Normale"/>
    <w:next w:val="Normale"/>
    <w:link w:val="Titolo3Carattere"/>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Titolo4">
    <w:name w:val="heading 4"/>
    <w:basedOn w:val="Normale"/>
    <w:next w:val="Normale"/>
    <w:link w:val="Titolo4Carattere"/>
    <w:uiPriority w:val="9"/>
    <w:semiHidden/>
    <w:unhideWhenUsed/>
    <w:qFormat/>
    <w:rsid w:val="005762E3"/>
    <w:pPr>
      <w:keepNext/>
      <w:spacing w:before="240" w:after="60"/>
      <w:outlineLvl w:val="3"/>
    </w:pPr>
    <w:rPr>
      <w:b/>
      <w:bCs/>
      <w:sz w:val="28"/>
      <w:szCs w:val="28"/>
    </w:rPr>
  </w:style>
  <w:style w:type="paragraph" w:styleId="Titolo5">
    <w:name w:val="heading 5"/>
    <w:basedOn w:val="Normale"/>
    <w:next w:val="Normale"/>
    <w:link w:val="Titolo5Carattere"/>
    <w:uiPriority w:val="9"/>
    <w:semiHidden/>
    <w:unhideWhenUsed/>
    <w:qFormat/>
    <w:rsid w:val="005762E3"/>
    <w:pPr>
      <w:spacing w:before="240" w:after="60"/>
      <w:outlineLvl w:val="4"/>
    </w:pPr>
    <w:rPr>
      <w:b/>
      <w:bCs/>
      <w:i/>
      <w:iCs/>
      <w:sz w:val="26"/>
      <w:szCs w:val="26"/>
    </w:rPr>
  </w:style>
  <w:style w:type="paragraph" w:styleId="Titolo6">
    <w:name w:val="heading 6"/>
    <w:basedOn w:val="Normale"/>
    <w:next w:val="Normale"/>
    <w:link w:val="Titolo6Carattere"/>
    <w:uiPriority w:val="9"/>
    <w:semiHidden/>
    <w:unhideWhenUsed/>
    <w:qFormat/>
    <w:rsid w:val="005762E3"/>
    <w:p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5762E3"/>
    <w:pPr>
      <w:spacing w:before="240" w:after="60"/>
      <w:outlineLvl w:val="6"/>
    </w:pPr>
  </w:style>
  <w:style w:type="paragraph" w:styleId="Titolo8">
    <w:name w:val="heading 8"/>
    <w:basedOn w:val="Normale"/>
    <w:next w:val="Normale"/>
    <w:link w:val="Titolo8Carattere"/>
    <w:uiPriority w:val="9"/>
    <w:semiHidden/>
    <w:unhideWhenUsed/>
    <w:qFormat/>
    <w:rsid w:val="005762E3"/>
    <w:pPr>
      <w:spacing w:before="240" w:after="60"/>
      <w:outlineLvl w:val="7"/>
    </w:pPr>
    <w:rPr>
      <w:i/>
      <w:iCs/>
    </w:rPr>
  </w:style>
  <w:style w:type="paragraph" w:styleId="Titolo9">
    <w:name w:val="heading 9"/>
    <w:basedOn w:val="Normale"/>
    <w:next w:val="Normale"/>
    <w:link w:val="Titolo9Carattere"/>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762E3"/>
    <w:rPr>
      <w:rFonts w:ascii="Arial" w:eastAsiaTheme="majorEastAsia" w:hAnsi="Arial" w:cs="Arial"/>
      <w:b/>
      <w:bCs/>
      <w:kern w:val="32"/>
      <w:sz w:val="32"/>
      <w:szCs w:val="32"/>
    </w:rPr>
  </w:style>
  <w:style w:type="character" w:customStyle="1" w:styleId="Titolo2Carattere">
    <w:name w:val="Titolo 2 Carattere"/>
    <w:basedOn w:val="Carpredefinitoparagrafo"/>
    <w:link w:val="Titolo2"/>
    <w:uiPriority w:val="9"/>
    <w:semiHidden/>
    <w:rsid w:val="005762E3"/>
    <w:rPr>
      <w:rFonts w:ascii="Arial" w:eastAsiaTheme="majorEastAsia" w:hAnsi="Arial" w:cs="Arial"/>
      <w:b/>
      <w:bCs/>
      <w:i/>
      <w:iCs/>
      <w:sz w:val="28"/>
      <w:szCs w:val="28"/>
    </w:rPr>
  </w:style>
  <w:style w:type="character" w:customStyle="1" w:styleId="Titolo3Carattere">
    <w:name w:val="Titolo 3 Carattere"/>
    <w:basedOn w:val="Carpredefinitoparagrafo"/>
    <w:link w:val="Titolo3"/>
    <w:uiPriority w:val="9"/>
    <w:semiHidden/>
    <w:rsid w:val="005762E3"/>
    <w:rPr>
      <w:rFonts w:ascii="Arial" w:eastAsiaTheme="majorEastAsia" w:hAnsi="Arial" w:cs="Arial"/>
      <w:b/>
      <w:bCs/>
      <w:sz w:val="26"/>
      <w:szCs w:val="26"/>
    </w:rPr>
  </w:style>
  <w:style w:type="character" w:customStyle="1" w:styleId="Titolo4Carattere">
    <w:name w:val="Titolo 4 Carattere"/>
    <w:basedOn w:val="Carpredefinitoparagrafo"/>
    <w:link w:val="Titolo4"/>
    <w:uiPriority w:val="9"/>
    <w:semiHidden/>
    <w:rsid w:val="005762E3"/>
    <w:rPr>
      <w:b/>
      <w:bCs/>
      <w:sz w:val="28"/>
      <w:szCs w:val="28"/>
    </w:rPr>
  </w:style>
  <w:style w:type="character" w:customStyle="1" w:styleId="Titolo5Carattere">
    <w:name w:val="Titolo 5 Carattere"/>
    <w:basedOn w:val="Carpredefinitoparagrafo"/>
    <w:link w:val="Titolo5"/>
    <w:uiPriority w:val="9"/>
    <w:semiHidden/>
    <w:rsid w:val="005762E3"/>
    <w:rPr>
      <w:b/>
      <w:bCs/>
      <w:i/>
      <w:iCs/>
      <w:sz w:val="26"/>
      <w:szCs w:val="26"/>
    </w:rPr>
  </w:style>
  <w:style w:type="character" w:customStyle="1" w:styleId="Titolo6Carattere">
    <w:name w:val="Titolo 6 Carattere"/>
    <w:basedOn w:val="Carpredefinitoparagrafo"/>
    <w:link w:val="Titolo6"/>
    <w:uiPriority w:val="9"/>
    <w:semiHidden/>
    <w:rsid w:val="005762E3"/>
    <w:rPr>
      <w:b/>
      <w:bCs/>
    </w:rPr>
  </w:style>
  <w:style w:type="character" w:customStyle="1" w:styleId="Titolo7Carattere">
    <w:name w:val="Titolo 7 Carattere"/>
    <w:basedOn w:val="Carpredefinitoparagrafo"/>
    <w:link w:val="Titolo7"/>
    <w:uiPriority w:val="9"/>
    <w:semiHidden/>
    <w:rsid w:val="005762E3"/>
    <w:rPr>
      <w:sz w:val="24"/>
      <w:szCs w:val="24"/>
    </w:rPr>
  </w:style>
  <w:style w:type="character" w:customStyle="1" w:styleId="Titolo8Carattere">
    <w:name w:val="Titolo 8 Carattere"/>
    <w:basedOn w:val="Carpredefinitoparagrafo"/>
    <w:link w:val="Titolo8"/>
    <w:uiPriority w:val="9"/>
    <w:semiHidden/>
    <w:rsid w:val="005762E3"/>
    <w:rPr>
      <w:i/>
      <w:iCs/>
      <w:sz w:val="24"/>
      <w:szCs w:val="24"/>
    </w:rPr>
  </w:style>
  <w:style w:type="character" w:customStyle="1" w:styleId="Titolo9Carattere">
    <w:name w:val="Titolo 9 Carattere"/>
    <w:basedOn w:val="Carpredefinitoparagrafo"/>
    <w:link w:val="Titolo9"/>
    <w:uiPriority w:val="9"/>
    <w:semiHidden/>
    <w:rsid w:val="005762E3"/>
    <w:rPr>
      <w:rFonts w:asciiTheme="majorHAnsi" w:eastAsiaTheme="majorEastAsia" w:hAnsiTheme="majorHAnsi"/>
    </w:rPr>
  </w:style>
  <w:style w:type="paragraph" w:styleId="Titolo">
    <w:name w:val="Title"/>
    <w:basedOn w:val="Normale"/>
    <w:next w:val="Normale"/>
    <w:link w:val="TitoloCarattere"/>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oloCarattere">
    <w:name w:val="Titolo Carattere"/>
    <w:basedOn w:val="Carpredefinitoparagrafo"/>
    <w:link w:val="Titolo"/>
    <w:uiPriority w:val="10"/>
    <w:rsid w:val="005762E3"/>
    <w:rPr>
      <w:rFonts w:ascii="Arial" w:eastAsiaTheme="majorEastAsia" w:hAnsi="Arial" w:cs="Arial"/>
      <w:b/>
      <w:bCs/>
      <w:kern w:val="28"/>
      <w:sz w:val="32"/>
      <w:szCs w:val="32"/>
    </w:rPr>
  </w:style>
  <w:style w:type="paragraph" w:styleId="Sottotitolo">
    <w:name w:val="Subtitle"/>
    <w:basedOn w:val="Normale"/>
    <w:next w:val="Normale"/>
    <w:link w:val="SottotitoloCarattere"/>
    <w:uiPriority w:val="11"/>
    <w:qFormat/>
    <w:rsid w:val="005762E3"/>
    <w:pPr>
      <w:spacing w:after="60"/>
      <w:jc w:val="center"/>
      <w:outlineLvl w:val="1"/>
    </w:pPr>
    <w:rPr>
      <w:rFonts w:ascii="Arial" w:eastAsiaTheme="majorEastAsia" w:hAnsi="Arial" w:cs="Arial"/>
    </w:rPr>
  </w:style>
  <w:style w:type="character" w:customStyle="1" w:styleId="SottotitoloCarattere">
    <w:name w:val="Sottotitolo Carattere"/>
    <w:basedOn w:val="Carpredefinitoparagrafo"/>
    <w:link w:val="Sottotitolo"/>
    <w:uiPriority w:val="11"/>
    <w:rsid w:val="005762E3"/>
    <w:rPr>
      <w:rFonts w:ascii="Arial" w:eastAsiaTheme="majorEastAsia" w:hAnsi="Arial" w:cs="Arial"/>
      <w:sz w:val="24"/>
      <w:szCs w:val="24"/>
    </w:rPr>
  </w:style>
  <w:style w:type="character" w:styleId="Enfasigrassetto">
    <w:name w:val="Strong"/>
    <w:basedOn w:val="Carpredefinitoparagrafo"/>
    <w:uiPriority w:val="22"/>
    <w:qFormat/>
    <w:rsid w:val="005762E3"/>
    <w:rPr>
      <w:b/>
      <w:bCs/>
    </w:rPr>
  </w:style>
  <w:style w:type="character" w:styleId="Enfasicorsivo">
    <w:name w:val="Emphasis"/>
    <w:basedOn w:val="Carpredefinitoparagrafo"/>
    <w:uiPriority w:val="20"/>
    <w:qFormat/>
    <w:rsid w:val="005762E3"/>
    <w:rPr>
      <w:rFonts w:asciiTheme="minorHAnsi" w:hAnsiTheme="minorHAnsi"/>
      <w:b/>
      <w:i/>
      <w:iCs/>
    </w:rPr>
  </w:style>
  <w:style w:type="paragraph" w:styleId="Nessunaspaziatura">
    <w:name w:val="No Spacing"/>
    <w:basedOn w:val="Normale"/>
    <w:uiPriority w:val="1"/>
    <w:qFormat/>
    <w:rsid w:val="005762E3"/>
    <w:rPr>
      <w:szCs w:val="32"/>
    </w:rPr>
  </w:style>
  <w:style w:type="paragraph" w:styleId="Paragrafoelenco">
    <w:name w:val="List Paragraph"/>
    <w:basedOn w:val="Normale"/>
    <w:uiPriority w:val="34"/>
    <w:qFormat/>
    <w:rsid w:val="005762E3"/>
    <w:pPr>
      <w:ind w:left="720"/>
      <w:contextualSpacing/>
    </w:pPr>
  </w:style>
  <w:style w:type="paragraph" w:styleId="Citazione">
    <w:name w:val="Quote"/>
    <w:basedOn w:val="Normale"/>
    <w:next w:val="Normale"/>
    <w:link w:val="CitazioneCarattere"/>
    <w:uiPriority w:val="29"/>
    <w:qFormat/>
    <w:rsid w:val="005762E3"/>
    <w:rPr>
      <w:i/>
    </w:rPr>
  </w:style>
  <w:style w:type="character" w:customStyle="1" w:styleId="CitazioneCarattere">
    <w:name w:val="Citazione Carattere"/>
    <w:basedOn w:val="Carpredefinitoparagrafo"/>
    <w:link w:val="Citazione"/>
    <w:uiPriority w:val="29"/>
    <w:rsid w:val="005762E3"/>
    <w:rPr>
      <w:i/>
      <w:sz w:val="24"/>
      <w:szCs w:val="24"/>
    </w:rPr>
  </w:style>
  <w:style w:type="paragraph" w:styleId="Citazioneintensa">
    <w:name w:val="Intense Quote"/>
    <w:basedOn w:val="Normale"/>
    <w:next w:val="Normale"/>
    <w:link w:val="CitazioneintensaCarattere"/>
    <w:uiPriority w:val="30"/>
    <w:qFormat/>
    <w:rsid w:val="005762E3"/>
    <w:pPr>
      <w:ind w:left="720" w:right="720"/>
    </w:pPr>
    <w:rPr>
      <w:b/>
      <w:i/>
      <w:szCs w:val="22"/>
    </w:rPr>
  </w:style>
  <w:style w:type="character" w:customStyle="1" w:styleId="CitazioneintensaCarattere">
    <w:name w:val="Citazione intensa Carattere"/>
    <w:basedOn w:val="Carpredefinitoparagrafo"/>
    <w:link w:val="Citazioneintensa"/>
    <w:uiPriority w:val="30"/>
    <w:rsid w:val="005762E3"/>
    <w:rPr>
      <w:b/>
      <w:i/>
      <w:sz w:val="24"/>
    </w:rPr>
  </w:style>
  <w:style w:type="character" w:styleId="Enfasidelicata">
    <w:name w:val="Subtle Emphasis"/>
    <w:uiPriority w:val="19"/>
    <w:qFormat/>
    <w:rsid w:val="005762E3"/>
    <w:rPr>
      <w:i/>
      <w:color w:val="5A5A5A" w:themeColor="text1" w:themeTint="A5"/>
    </w:rPr>
  </w:style>
  <w:style w:type="character" w:styleId="Enfasiintensa">
    <w:name w:val="Intense Emphasis"/>
    <w:basedOn w:val="Carpredefinitoparagrafo"/>
    <w:uiPriority w:val="21"/>
    <w:qFormat/>
    <w:rsid w:val="005762E3"/>
    <w:rPr>
      <w:b/>
      <w:i/>
      <w:sz w:val="24"/>
      <w:szCs w:val="24"/>
      <w:u w:val="single"/>
    </w:rPr>
  </w:style>
  <w:style w:type="character" w:styleId="Riferimentodelicato">
    <w:name w:val="Subtle Reference"/>
    <w:basedOn w:val="Carpredefinitoparagrafo"/>
    <w:uiPriority w:val="31"/>
    <w:qFormat/>
    <w:rsid w:val="005762E3"/>
    <w:rPr>
      <w:sz w:val="24"/>
      <w:szCs w:val="24"/>
      <w:u w:val="single"/>
    </w:rPr>
  </w:style>
  <w:style w:type="character" w:styleId="Riferimentointenso">
    <w:name w:val="Intense Reference"/>
    <w:basedOn w:val="Carpredefinitoparagrafo"/>
    <w:uiPriority w:val="32"/>
    <w:qFormat/>
    <w:rsid w:val="005762E3"/>
    <w:rPr>
      <w:b/>
      <w:sz w:val="24"/>
      <w:u w:val="single"/>
    </w:rPr>
  </w:style>
  <w:style w:type="character" w:styleId="Titolodellibro">
    <w:name w:val="Book Title"/>
    <w:basedOn w:val="Carpredefinitoparagrafo"/>
    <w:uiPriority w:val="33"/>
    <w:qFormat/>
    <w:rsid w:val="005762E3"/>
    <w:rPr>
      <w:rFonts w:asciiTheme="majorHAnsi" w:eastAsiaTheme="majorEastAsia" w:hAnsiTheme="majorHAnsi"/>
      <w:b/>
      <w:i/>
      <w:sz w:val="24"/>
      <w:szCs w:val="24"/>
    </w:rPr>
  </w:style>
  <w:style w:type="paragraph" w:styleId="Titolosommario">
    <w:name w:val="TOC Heading"/>
    <w:basedOn w:val="Titolo1"/>
    <w:next w:val="Normale"/>
    <w:uiPriority w:val="39"/>
    <w:semiHidden/>
    <w:unhideWhenUsed/>
    <w:qFormat/>
    <w:rsid w:val="005762E3"/>
    <w:pPr>
      <w:outlineLvl w:val="9"/>
    </w:pPr>
  </w:style>
  <w:style w:type="paragraph" w:styleId="Testofumetto">
    <w:name w:val="Balloon Text"/>
    <w:basedOn w:val="Normale"/>
    <w:link w:val="TestofumettoCarattere"/>
    <w:uiPriority w:val="99"/>
    <w:semiHidden/>
    <w:unhideWhenUsed/>
    <w:rsid w:val="00E13EC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3EC3"/>
    <w:rPr>
      <w:rFonts w:ascii="Segoe UI" w:hAnsi="Segoe UI" w:cs="Segoe UI"/>
      <w:sz w:val="18"/>
      <w:szCs w:val="18"/>
      <w:lang w:val="es-ES"/>
    </w:rPr>
  </w:style>
  <w:style w:type="character" w:styleId="Collegamentoipertestuale">
    <w:name w:val="Hyperlink"/>
    <w:basedOn w:val="Carpredefinitoparagrafo"/>
    <w:uiPriority w:val="99"/>
    <w:unhideWhenUsed/>
    <w:rsid w:val="00CA35F5"/>
    <w:rPr>
      <w:color w:val="0563C1" w:themeColor="hyperlink"/>
      <w:u w:val="single"/>
    </w:rPr>
  </w:style>
  <w:style w:type="paragraph" w:styleId="Intestazione">
    <w:name w:val="header"/>
    <w:basedOn w:val="Normale"/>
    <w:link w:val="IntestazioneCarattere"/>
    <w:uiPriority w:val="99"/>
    <w:unhideWhenUsed/>
    <w:rsid w:val="00E501EE"/>
    <w:pPr>
      <w:tabs>
        <w:tab w:val="center" w:pos="4513"/>
        <w:tab w:val="right" w:pos="9026"/>
      </w:tabs>
    </w:pPr>
  </w:style>
  <w:style w:type="character" w:customStyle="1" w:styleId="IntestazioneCarattere">
    <w:name w:val="Intestazione Carattere"/>
    <w:basedOn w:val="Carpredefinitoparagrafo"/>
    <w:link w:val="Intestazione"/>
    <w:uiPriority w:val="99"/>
    <w:rsid w:val="00E501EE"/>
    <w:rPr>
      <w:rFonts w:ascii="Times New Roman" w:hAnsi="Times New Roman"/>
      <w:sz w:val="24"/>
      <w:szCs w:val="24"/>
      <w:lang w:val="es-ES"/>
    </w:rPr>
  </w:style>
  <w:style w:type="paragraph" w:styleId="Pidipagina">
    <w:name w:val="footer"/>
    <w:basedOn w:val="Normale"/>
    <w:link w:val="PidipaginaCarattere"/>
    <w:uiPriority w:val="99"/>
    <w:unhideWhenUsed/>
    <w:rsid w:val="00E501EE"/>
    <w:pPr>
      <w:tabs>
        <w:tab w:val="center" w:pos="4513"/>
        <w:tab w:val="right" w:pos="9026"/>
      </w:tabs>
    </w:pPr>
  </w:style>
  <w:style w:type="character" w:customStyle="1" w:styleId="PidipaginaCarattere">
    <w:name w:val="Piè di pagina Carattere"/>
    <w:basedOn w:val="Carpredefinitoparagrafo"/>
    <w:link w:val="Pidipagina"/>
    <w:uiPriority w:val="99"/>
    <w:rsid w:val="00E501EE"/>
    <w:rPr>
      <w:rFonts w:ascii="Times New Roman" w:hAnsi="Times New Roman"/>
      <w:sz w:val="24"/>
      <w:szCs w:val="24"/>
      <w:lang w:val="es-ES"/>
    </w:rPr>
  </w:style>
  <w:style w:type="table" w:styleId="Grigliatabella">
    <w:name w:val="Table Grid"/>
    <w:basedOn w:val="Tabellanormale"/>
    <w:uiPriority w:val="39"/>
    <w:rsid w:val="00126882"/>
    <w:rPr>
      <w:rFonts w:cstheme="minorBidi"/>
      <w:sz w:val="24"/>
      <w:szCs w:val="24"/>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riga">
    <w:name w:val="line number"/>
    <w:basedOn w:val="Carpredefinitoparagrafo"/>
    <w:uiPriority w:val="99"/>
    <w:semiHidden/>
    <w:unhideWhenUsed/>
    <w:rsid w:val="00126882"/>
  </w:style>
  <w:style w:type="paragraph" w:styleId="Revisione">
    <w:name w:val="Revision"/>
    <w:hidden/>
    <w:uiPriority w:val="99"/>
    <w:semiHidden/>
    <w:rsid w:val="00100B08"/>
    <w:rPr>
      <w:rFonts w:ascii="Times New Roman" w:hAnsi="Times New Roman"/>
      <w:sz w:val="24"/>
      <w:szCs w:val="24"/>
      <w:lang w:val="es-ES"/>
    </w:rPr>
  </w:style>
  <w:style w:type="paragraph" w:styleId="NormaleWeb">
    <w:name w:val="Normal (Web)"/>
    <w:basedOn w:val="Normale"/>
    <w:uiPriority w:val="99"/>
    <w:unhideWhenUsed/>
    <w:rsid w:val="00B12DE1"/>
    <w:pPr>
      <w:spacing w:before="100" w:beforeAutospacing="1" w:after="100" w:afterAutospacing="1"/>
      <w:jc w:val="left"/>
    </w:pPr>
    <w:rPr>
      <w:rFonts w:eastAsia="Times New Roman"/>
      <w:lang w:val="it-IT" w:eastAsia="it-IT"/>
    </w:rPr>
  </w:style>
  <w:style w:type="paragraph" w:styleId="Testonotaapidipagina">
    <w:name w:val="footnote text"/>
    <w:basedOn w:val="Normale"/>
    <w:link w:val="TestonotaapidipaginaCarattere"/>
    <w:uiPriority w:val="99"/>
    <w:semiHidden/>
    <w:unhideWhenUsed/>
    <w:rsid w:val="004241BA"/>
    <w:pPr>
      <w:jc w:val="left"/>
    </w:pPr>
    <w:rPr>
      <w:rFonts w:asciiTheme="minorHAnsi" w:hAnsiTheme="minorHAnsi" w:cstheme="minorBidi"/>
      <w:kern w:val="2"/>
      <w:sz w:val="20"/>
      <w:szCs w:val="20"/>
      <w:lang w:val="it-IT"/>
      <w14:ligatures w14:val="standardContextual"/>
    </w:rPr>
  </w:style>
  <w:style w:type="character" w:customStyle="1" w:styleId="TestonotaapidipaginaCarattere">
    <w:name w:val="Testo nota a piè di pagina Carattere"/>
    <w:basedOn w:val="Carpredefinitoparagrafo"/>
    <w:link w:val="Testonotaapidipagina"/>
    <w:uiPriority w:val="99"/>
    <w:semiHidden/>
    <w:rsid w:val="004241BA"/>
    <w:rPr>
      <w:rFonts w:cstheme="minorBidi"/>
      <w:kern w:val="2"/>
      <w:sz w:val="20"/>
      <w:szCs w:val="20"/>
      <w:lang w:val="it-IT"/>
      <w14:ligatures w14:val="standardContextual"/>
    </w:rPr>
  </w:style>
  <w:style w:type="character" w:styleId="Rimandonotaapidipagina">
    <w:name w:val="footnote reference"/>
    <w:basedOn w:val="Carpredefinitoparagrafo"/>
    <w:uiPriority w:val="99"/>
    <w:semiHidden/>
    <w:unhideWhenUsed/>
    <w:rsid w:val="004241BA"/>
    <w:rPr>
      <w:vertAlign w:val="superscript"/>
    </w:rPr>
  </w:style>
  <w:style w:type="character" w:styleId="Menzionenonrisolta">
    <w:name w:val="Unresolved Mention"/>
    <w:basedOn w:val="Carpredefinitoparagrafo"/>
    <w:uiPriority w:val="99"/>
    <w:semiHidden/>
    <w:unhideWhenUsed/>
    <w:rsid w:val="004241BA"/>
    <w:rPr>
      <w:color w:val="605E5C"/>
      <w:shd w:val="clear" w:color="auto" w:fill="E1DFDD"/>
    </w:rPr>
  </w:style>
  <w:style w:type="character" w:styleId="Collegamentovisitato">
    <w:name w:val="FollowedHyperlink"/>
    <w:basedOn w:val="Carpredefinitoparagrafo"/>
    <w:uiPriority w:val="99"/>
    <w:semiHidden/>
    <w:unhideWhenUsed/>
    <w:rsid w:val="004241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827">
      <w:bodyDiv w:val="1"/>
      <w:marLeft w:val="0"/>
      <w:marRight w:val="0"/>
      <w:marTop w:val="0"/>
      <w:marBottom w:val="0"/>
      <w:divBdr>
        <w:top w:val="none" w:sz="0" w:space="0" w:color="auto"/>
        <w:left w:val="none" w:sz="0" w:space="0" w:color="auto"/>
        <w:bottom w:val="none" w:sz="0" w:space="0" w:color="auto"/>
        <w:right w:val="none" w:sz="0" w:space="0" w:color="auto"/>
      </w:divBdr>
    </w:div>
    <w:div w:id="5257650">
      <w:bodyDiv w:val="1"/>
      <w:marLeft w:val="0"/>
      <w:marRight w:val="0"/>
      <w:marTop w:val="0"/>
      <w:marBottom w:val="0"/>
      <w:divBdr>
        <w:top w:val="none" w:sz="0" w:space="0" w:color="auto"/>
        <w:left w:val="none" w:sz="0" w:space="0" w:color="auto"/>
        <w:bottom w:val="none" w:sz="0" w:space="0" w:color="auto"/>
        <w:right w:val="none" w:sz="0" w:space="0" w:color="auto"/>
      </w:divBdr>
    </w:div>
    <w:div w:id="216430701">
      <w:bodyDiv w:val="1"/>
      <w:marLeft w:val="0"/>
      <w:marRight w:val="0"/>
      <w:marTop w:val="0"/>
      <w:marBottom w:val="0"/>
      <w:divBdr>
        <w:top w:val="none" w:sz="0" w:space="0" w:color="auto"/>
        <w:left w:val="none" w:sz="0" w:space="0" w:color="auto"/>
        <w:bottom w:val="none" w:sz="0" w:space="0" w:color="auto"/>
        <w:right w:val="none" w:sz="0" w:space="0" w:color="auto"/>
      </w:divBdr>
      <w:divsChild>
        <w:div w:id="1060177753">
          <w:marLeft w:val="0"/>
          <w:marRight w:val="0"/>
          <w:marTop w:val="0"/>
          <w:marBottom w:val="0"/>
          <w:divBdr>
            <w:top w:val="none" w:sz="0" w:space="0" w:color="auto"/>
            <w:left w:val="none" w:sz="0" w:space="0" w:color="auto"/>
            <w:bottom w:val="none" w:sz="0" w:space="0" w:color="auto"/>
            <w:right w:val="none" w:sz="0" w:space="0" w:color="auto"/>
          </w:divBdr>
        </w:div>
        <w:div w:id="1688408023">
          <w:marLeft w:val="0"/>
          <w:marRight w:val="0"/>
          <w:marTop w:val="0"/>
          <w:marBottom w:val="0"/>
          <w:divBdr>
            <w:top w:val="none" w:sz="0" w:space="0" w:color="auto"/>
            <w:left w:val="none" w:sz="0" w:space="0" w:color="auto"/>
            <w:bottom w:val="none" w:sz="0" w:space="0" w:color="auto"/>
            <w:right w:val="none" w:sz="0" w:space="0" w:color="auto"/>
          </w:divBdr>
        </w:div>
        <w:div w:id="1172524938">
          <w:marLeft w:val="0"/>
          <w:marRight w:val="0"/>
          <w:marTop w:val="0"/>
          <w:marBottom w:val="150"/>
          <w:divBdr>
            <w:top w:val="none" w:sz="0" w:space="0" w:color="auto"/>
            <w:left w:val="none" w:sz="0" w:space="0" w:color="auto"/>
            <w:bottom w:val="none" w:sz="0" w:space="0" w:color="auto"/>
            <w:right w:val="none" w:sz="0" w:space="0" w:color="auto"/>
          </w:divBdr>
        </w:div>
      </w:divsChild>
    </w:div>
    <w:div w:id="403570979">
      <w:bodyDiv w:val="1"/>
      <w:marLeft w:val="0"/>
      <w:marRight w:val="0"/>
      <w:marTop w:val="0"/>
      <w:marBottom w:val="0"/>
      <w:divBdr>
        <w:top w:val="none" w:sz="0" w:space="0" w:color="auto"/>
        <w:left w:val="none" w:sz="0" w:space="0" w:color="auto"/>
        <w:bottom w:val="none" w:sz="0" w:space="0" w:color="auto"/>
        <w:right w:val="none" w:sz="0" w:space="0" w:color="auto"/>
      </w:divBdr>
    </w:div>
    <w:div w:id="563028540">
      <w:bodyDiv w:val="1"/>
      <w:marLeft w:val="0"/>
      <w:marRight w:val="0"/>
      <w:marTop w:val="0"/>
      <w:marBottom w:val="0"/>
      <w:divBdr>
        <w:top w:val="none" w:sz="0" w:space="0" w:color="auto"/>
        <w:left w:val="none" w:sz="0" w:space="0" w:color="auto"/>
        <w:bottom w:val="none" w:sz="0" w:space="0" w:color="auto"/>
        <w:right w:val="none" w:sz="0" w:space="0" w:color="auto"/>
      </w:divBdr>
    </w:div>
    <w:div w:id="938290057">
      <w:bodyDiv w:val="1"/>
      <w:marLeft w:val="0"/>
      <w:marRight w:val="0"/>
      <w:marTop w:val="0"/>
      <w:marBottom w:val="0"/>
      <w:divBdr>
        <w:top w:val="none" w:sz="0" w:space="0" w:color="auto"/>
        <w:left w:val="none" w:sz="0" w:space="0" w:color="auto"/>
        <w:bottom w:val="none" w:sz="0" w:space="0" w:color="auto"/>
        <w:right w:val="none" w:sz="0" w:space="0" w:color="auto"/>
      </w:divBdr>
    </w:div>
    <w:div w:id="968978879">
      <w:bodyDiv w:val="1"/>
      <w:marLeft w:val="0"/>
      <w:marRight w:val="0"/>
      <w:marTop w:val="0"/>
      <w:marBottom w:val="0"/>
      <w:divBdr>
        <w:top w:val="none" w:sz="0" w:space="0" w:color="auto"/>
        <w:left w:val="none" w:sz="0" w:space="0" w:color="auto"/>
        <w:bottom w:val="none" w:sz="0" w:space="0" w:color="auto"/>
        <w:right w:val="none" w:sz="0" w:space="0" w:color="auto"/>
      </w:divBdr>
    </w:div>
    <w:div w:id="978726163">
      <w:bodyDiv w:val="1"/>
      <w:marLeft w:val="0"/>
      <w:marRight w:val="0"/>
      <w:marTop w:val="0"/>
      <w:marBottom w:val="0"/>
      <w:divBdr>
        <w:top w:val="none" w:sz="0" w:space="0" w:color="auto"/>
        <w:left w:val="none" w:sz="0" w:space="0" w:color="auto"/>
        <w:bottom w:val="none" w:sz="0" w:space="0" w:color="auto"/>
        <w:right w:val="none" w:sz="0" w:space="0" w:color="auto"/>
      </w:divBdr>
    </w:div>
    <w:div w:id="1240285718">
      <w:bodyDiv w:val="1"/>
      <w:marLeft w:val="0"/>
      <w:marRight w:val="0"/>
      <w:marTop w:val="0"/>
      <w:marBottom w:val="0"/>
      <w:divBdr>
        <w:top w:val="none" w:sz="0" w:space="0" w:color="auto"/>
        <w:left w:val="none" w:sz="0" w:space="0" w:color="auto"/>
        <w:bottom w:val="none" w:sz="0" w:space="0" w:color="auto"/>
        <w:right w:val="none" w:sz="0" w:space="0" w:color="auto"/>
      </w:divBdr>
    </w:div>
    <w:div w:id="1569875894">
      <w:bodyDiv w:val="1"/>
      <w:marLeft w:val="0"/>
      <w:marRight w:val="0"/>
      <w:marTop w:val="0"/>
      <w:marBottom w:val="0"/>
      <w:divBdr>
        <w:top w:val="none" w:sz="0" w:space="0" w:color="auto"/>
        <w:left w:val="none" w:sz="0" w:space="0" w:color="auto"/>
        <w:bottom w:val="none" w:sz="0" w:space="0" w:color="auto"/>
        <w:right w:val="none" w:sz="0" w:space="0" w:color="auto"/>
      </w:divBdr>
    </w:div>
    <w:div w:id="1629891348">
      <w:bodyDiv w:val="1"/>
      <w:marLeft w:val="0"/>
      <w:marRight w:val="0"/>
      <w:marTop w:val="0"/>
      <w:marBottom w:val="0"/>
      <w:divBdr>
        <w:top w:val="none" w:sz="0" w:space="0" w:color="auto"/>
        <w:left w:val="none" w:sz="0" w:space="0" w:color="auto"/>
        <w:bottom w:val="none" w:sz="0" w:space="0" w:color="auto"/>
        <w:right w:val="none" w:sz="0" w:space="0" w:color="auto"/>
      </w:divBdr>
    </w:div>
    <w:div w:id="1636570576">
      <w:bodyDiv w:val="1"/>
      <w:marLeft w:val="0"/>
      <w:marRight w:val="0"/>
      <w:marTop w:val="0"/>
      <w:marBottom w:val="0"/>
      <w:divBdr>
        <w:top w:val="none" w:sz="0" w:space="0" w:color="auto"/>
        <w:left w:val="none" w:sz="0" w:space="0" w:color="auto"/>
        <w:bottom w:val="none" w:sz="0" w:space="0" w:color="auto"/>
        <w:right w:val="none" w:sz="0" w:space="0" w:color="auto"/>
      </w:divBdr>
      <w:divsChild>
        <w:div w:id="361974781">
          <w:marLeft w:val="0"/>
          <w:marRight w:val="0"/>
          <w:marTop w:val="0"/>
          <w:marBottom w:val="0"/>
          <w:divBdr>
            <w:top w:val="none" w:sz="0" w:space="0" w:color="auto"/>
            <w:left w:val="none" w:sz="0" w:space="0" w:color="auto"/>
            <w:bottom w:val="none" w:sz="0" w:space="0" w:color="auto"/>
            <w:right w:val="none" w:sz="0" w:space="0" w:color="auto"/>
          </w:divBdr>
        </w:div>
        <w:div w:id="1195000389">
          <w:marLeft w:val="0"/>
          <w:marRight w:val="0"/>
          <w:marTop w:val="0"/>
          <w:marBottom w:val="150"/>
          <w:divBdr>
            <w:top w:val="none" w:sz="0" w:space="0" w:color="auto"/>
            <w:left w:val="none" w:sz="0" w:space="0" w:color="auto"/>
            <w:bottom w:val="none" w:sz="0" w:space="0" w:color="auto"/>
            <w:right w:val="none" w:sz="0" w:space="0" w:color="auto"/>
          </w:divBdr>
          <w:divsChild>
            <w:div w:id="92592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98618">
      <w:bodyDiv w:val="1"/>
      <w:marLeft w:val="0"/>
      <w:marRight w:val="0"/>
      <w:marTop w:val="0"/>
      <w:marBottom w:val="0"/>
      <w:divBdr>
        <w:top w:val="none" w:sz="0" w:space="0" w:color="auto"/>
        <w:left w:val="none" w:sz="0" w:space="0" w:color="auto"/>
        <w:bottom w:val="none" w:sz="0" w:space="0" w:color="auto"/>
        <w:right w:val="none" w:sz="0" w:space="0" w:color="auto"/>
      </w:divBdr>
      <w:divsChild>
        <w:div w:id="1452481012">
          <w:marLeft w:val="0"/>
          <w:marRight w:val="0"/>
          <w:marTop w:val="0"/>
          <w:marBottom w:val="0"/>
          <w:divBdr>
            <w:top w:val="none" w:sz="0" w:space="0" w:color="auto"/>
            <w:left w:val="none" w:sz="0" w:space="0" w:color="auto"/>
            <w:bottom w:val="none" w:sz="0" w:space="0" w:color="auto"/>
            <w:right w:val="none" w:sz="0" w:space="0" w:color="auto"/>
          </w:divBdr>
        </w:div>
        <w:div w:id="1023820358">
          <w:marLeft w:val="0"/>
          <w:marRight w:val="0"/>
          <w:marTop w:val="0"/>
          <w:marBottom w:val="0"/>
          <w:divBdr>
            <w:top w:val="none" w:sz="0" w:space="0" w:color="auto"/>
            <w:left w:val="none" w:sz="0" w:space="0" w:color="auto"/>
            <w:bottom w:val="none" w:sz="0" w:space="0" w:color="auto"/>
            <w:right w:val="none" w:sz="0" w:space="0" w:color="auto"/>
          </w:divBdr>
        </w:div>
        <w:div w:id="545411661">
          <w:marLeft w:val="0"/>
          <w:marRight w:val="0"/>
          <w:marTop w:val="0"/>
          <w:marBottom w:val="150"/>
          <w:divBdr>
            <w:top w:val="none" w:sz="0" w:space="0" w:color="auto"/>
            <w:left w:val="none" w:sz="0" w:space="0" w:color="auto"/>
            <w:bottom w:val="none" w:sz="0" w:space="0" w:color="auto"/>
            <w:right w:val="none" w:sz="0" w:space="0" w:color="auto"/>
          </w:divBdr>
        </w:div>
      </w:divsChild>
    </w:div>
    <w:div w:id="1979799446">
      <w:bodyDiv w:val="1"/>
      <w:marLeft w:val="0"/>
      <w:marRight w:val="0"/>
      <w:marTop w:val="0"/>
      <w:marBottom w:val="0"/>
      <w:divBdr>
        <w:top w:val="none" w:sz="0" w:space="0" w:color="auto"/>
        <w:left w:val="none" w:sz="0" w:space="0" w:color="auto"/>
        <w:bottom w:val="none" w:sz="0" w:space="0" w:color="auto"/>
        <w:right w:val="none" w:sz="0" w:space="0" w:color="auto"/>
      </w:divBdr>
    </w:div>
    <w:div w:id="214330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deralists.eu/resolutions-stat/the-eu-as-a-global-actor-in-the-post-covid19-era-a-stronger-commonforeign-and-security-polic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federalists.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federalists.eu/resolutions-stat/resolution-a-european-foreign-and-security-policy-in-a-changing-worl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ederalists.eu/resolutions-stat/the-atrocities-of-the-wars-in-ukraine-and-palestine-remind-us-of-the-urgency-of-having-a-federal-european-government-to-be-able-to-act-on-the-international-stag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0030C-B2B9-432D-9197-99ABC6F42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914</Words>
  <Characters>5762</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Parliament</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RUIZ DEVESA Domenec</dc:creator>
  <cp:keywords/>
  <dc:description/>
  <cp:lastModifiedBy>Davide Negri</cp:lastModifiedBy>
  <cp:revision>17</cp:revision>
  <cp:lastPrinted>2023-02-14T15:24:00Z</cp:lastPrinted>
  <dcterms:created xsi:type="dcterms:W3CDTF">2024-10-23T16:58:00Z</dcterms:created>
  <dcterms:modified xsi:type="dcterms:W3CDTF">2025-06-02T12:11:00Z</dcterms:modified>
</cp:coreProperties>
</file>