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1445" w14:textId="77777777" w:rsidR="00210425" w:rsidRPr="004E12F7" w:rsidRDefault="00210425" w:rsidP="00D4238F">
      <w:pPr>
        <w:jc w:val="center"/>
        <w:rPr>
          <w:b/>
          <w:bCs/>
          <w:sz w:val="32"/>
          <w:szCs w:val="32"/>
          <w:lang w:val="en-US"/>
        </w:rPr>
      </w:pPr>
      <w:r w:rsidRPr="004E12F7">
        <w:rPr>
          <w:b/>
          <w:bCs/>
          <w:sz w:val="32"/>
          <w:szCs w:val="32"/>
          <w:lang w:val="en-US"/>
        </w:rPr>
        <w:t>FOR A FEDERAL EUROPE</w:t>
      </w:r>
    </w:p>
    <w:p w14:paraId="559D6BC3" w14:textId="77777777" w:rsidR="00210425" w:rsidRPr="00210425" w:rsidRDefault="00210425" w:rsidP="00D4238F">
      <w:pPr>
        <w:jc w:val="center"/>
        <w:rPr>
          <w:lang w:val="en-US"/>
        </w:rPr>
      </w:pPr>
      <w:r w:rsidRPr="004E12F7">
        <w:rPr>
          <w:b/>
          <w:bCs/>
          <w:lang w:val="en-US"/>
        </w:rPr>
        <w:t>THE URGENCY OF OVERCOMING THE CURRENT TREATIES</w:t>
      </w:r>
    </w:p>
    <w:p w14:paraId="133C09BC" w14:textId="77777777" w:rsidR="00210425" w:rsidRPr="00210425" w:rsidRDefault="00210425" w:rsidP="00015AEC">
      <w:pPr>
        <w:suppressLineNumbers/>
        <w:rPr>
          <w:lang w:val="en-US"/>
        </w:rPr>
      </w:pPr>
    </w:p>
    <w:p w14:paraId="014E2860" w14:textId="77777777" w:rsidR="00210425" w:rsidRPr="00210425" w:rsidRDefault="00210425" w:rsidP="00015AEC">
      <w:pPr>
        <w:suppressLineNumbers/>
        <w:rPr>
          <w:lang w:val="en-US"/>
        </w:rPr>
      </w:pPr>
    </w:p>
    <w:p w14:paraId="2E6F8B65" w14:textId="77777777" w:rsidR="00210425" w:rsidRPr="00210425" w:rsidRDefault="00210425" w:rsidP="00261E30">
      <w:pPr>
        <w:ind w:firstLine="567"/>
        <w:jc w:val="both"/>
        <w:rPr>
          <w:lang w:val="en-US"/>
        </w:rPr>
      </w:pPr>
      <w:r w:rsidRPr="00210425">
        <w:rPr>
          <w:lang w:val="en-US"/>
        </w:rPr>
        <w:t xml:space="preserve">The European elections in 2024 are destined to be of extraordinary importance for the European Union and its citizens. At stake is the future of the EU, and the direction to be given to the unification process. The design of a political Europe - directly </w:t>
      </w:r>
      <w:proofErr w:type="spellStart"/>
      <w:r w:rsidRPr="00210425">
        <w:rPr>
          <w:lang w:val="en-US"/>
        </w:rPr>
        <w:t>legitimised</w:t>
      </w:r>
      <w:proofErr w:type="spellEnd"/>
      <w:r w:rsidRPr="00210425">
        <w:rPr>
          <w:lang w:val="en-US"/>
        </w:rPr>
        <w:t xml:space="preserve"> by the citizens of Europe and capable of acting with political standing on the international stage and of successfully </w:t>
      </w:r>
      <w:proofErr w:type="spellStart"/>
      <w:r w:rsidRPr="00210425">
        <w:rPr>
          <w:lang w:val="en-US"/>
        </w:rPr>
        <w:t>realising</w:t>
      </w:r>
      <w:proofErr w:type="spellEnd"/>
      <w:r w:rsidRPr="00210425">
        <w:rPr>
          <w:lang w:val="en-US"/>
        </w:rPr>
        <w:t xml:space="preserve"> the profound ecological and digital transitions on an industrial, economic and social level - stands in contrast to the design of nationalist forces, which believe that politics should be the exclusive prerogative of the member states, the sole owners of sovereignty, even with regard to the rule of law. </w:t>
      </w:r>
    </w:p>
    <w:p w14:paraId="08437517" w14:textId="3C7E0021" w:rsidR="00210425" w:rsidRPr="00210425" w:rsidRDefault="00210425" w:rsidP="00D4238F">
      <w:pPr>
        <w:ind w:firstLine="567"/>
        <w:jc w:val="both"/>
        <w:rPr>
          <w:lang w:val="en-US"/>
        </w:rPr>
      </w:pPr>
      <w:r w:rsidRPr="00210425">
        <w:rPr>
          <w:lang w:val="en-US"/>
        </w:rPr>
        <w:t xml:space="preserve">The reality we live in, however, clearly indicates the urgent need to build a </w:t>
      </w:r>
      <w:r w:rsidR="00DF4A79">
        <w:rPr>
          <w:lang w:val="en-US"/>
        </w:rPr>
        <w:t>common European</w:t>
      </w:r>
      <w:r w:rsidRPr="00210425">
        <w:rPr>
          <w:lang w:val="en-US"/>
        </w:rPr>
        <w:t xml:space="preserve"> sovereignty. In the world, we are witnessing the return of imperial powers, democracy is in the balance even in the United States - which is no longer able to guarantee the continuity of its foreign policy and alliances - and </w:t>
      </w:r>
      <w:r w:rsidR="009C3E73">
        <w:rPr>
          <w:lang w:val="en-US"/>
        </w:rPr>
        <w:t xml:space="preserve">we are confronted with </w:t>
      </w:r>
      <w:proofErr w:type="spellStart"/>
      <w:r w:rsidR="009C3E73">
        <w:rPr>
          <w:lang w:val="en-US"/>
        </w:rPr>
        <w:t>tha</w:t>
      </w:r>
      <w:proofErr w:type="spellEnd"/>
      <w:r w:rsidR="009C3E73">
        <w:rPr>
          <w:lang w:val="en-US"/>
        </w:rPr>
        <w:t xml:space="preserve"> challenge </w:t>
      </w:r>
      <w:proofErr w:type="spellStart"/>
      <w:r w:rsidR="009C3E73">
        <w:rPr>
          <w:lang w:val="en-US"/>
        </w:rPr>
        <w:t>fo</w:t>
      </w:r>
      <w:proofErr w:type="spellEnd"/>
      <w:r w:rsidR="009C3E73">
        <w:rPr>
          <w:lang w:val="en-US"/>
        </w:rPr>
        <w:t xml:space="preserve"> </w:t>
      </w:r>
      <w:r w:rsidRPr="00210425">
        <w:rPr>
          <w:lang w:val="en-US"/>
        </w:rPr>
        <w:t>climate change, wars</w:t>
      </w:r>
      <w:r w:rsidR="00802731">
        <w:rPr>
          <w:lang w:val="en-US"/>
        </w:rPr>
        <w:t>, financial</w:t>
      </w:r>
      <w:r w:rsidRPr="00210425">
        <w:rPr>
          <w:lang w:val="en-US"/>
        </w:rPr>
        <w:t xml:space="preserve"> instability</w:t>
      </w:r>
      <w:r w:rsidR="00802731">
        <w:rPr>
          <w:lang w:val="en-US"/>
        </w:rPr>
        <w:t xml:space="preserve"> and uncontrolled people mobility</w:t>
      </w:r>
      <w:r>
        <w:rPr>
          <w:lang w:val="en-US"/>
        </w:rPr>
        <w:t>; in this framework,</w:t>
      </w:r>
      <w:r w:rsidRPr="00210425">
        <w:rPr>
          <w:lang w:val="en-US"/>
        </w:rPr>
        <w:t xml:space="preserve"> the sovereignty of European states and their capacity for political action is more </w:t>
      </w:r>
      <w:r w:rsidR="00AE139A">
        <w:rPr>
          <w:lang w:val="en-US"/>
        </w:rPr>
        <w:t>insignificant</w:t>
      </w:r>
      <w:r w:rsidRPr="00210425">
        <w:rPr>
          <w:lang w:val="en-US"/>
        </w:rPr>
        <w:t xml:space="preserve"> than ever. </w:t>
      </w:r>
    </w:p>
    <w:p w14:paraId="1EEFB8B4" w14:textId="0C2CE6AB" w:rsidR="00D4238F" w:rsidRDefault="00210425" w:rsidP="00D4238F">
      <w:pPr>
        <w:ind w:firstLine="567"/>
        <w:jc w:val="both"/>
        <w:rPr>
          <w:lang w:val="en-US"/>
        </w:rPr>
      </w:pPr>
      <w:r w:rsidRPr="00210425">
        <w:rPr>
          <w:lang w:val="en-US"/>
        </w:rPr>
        <w:t xml:space="preserve">In addition, Russia's aggression against Ukraine has opened a new chapter in our history. The attempt to annihilate a democratic country that had already chosen its future in Europe, and to wipe out its people through a brutal invasion, is a challenge to the very existence of the European Union and its peace project. All this makes it </w:t>
      </w:r>
      <w:proofErr w:type="gramStart"/>
      <w:r w:rsidRPr="00210425">
        <w:rPr>
          <w:lang w:val="en-US"/>
        </w:rPr>
        <w:t>all the more</w:t>
      </w:r>
      <w:proofErr w:type="gramEnd"/>
      <w:r w:rsidRPr="00210425">
        <w:rPr>
          <w:lang w:val="en-US"/>
        </w:rPr>
        <w:t xml:space="preserve"> necessary and urgent to complete the </w:t>
      </w:r>
      <w:r w:rsidR="00AE139A">
        <w:rPr>
          <w:lang w:val="en-US"/>
        </w:rPr>
        <w:t>building</w:t>
      </w:r>
      <w:r w:rsidRPr="00210425">
        <w:rPr>
          <w:lang w:val="en-US"/>
        </w:rPr>
        <w:t xml:space="preserve"> of the European Union, to make it strong and authoritative in its actions and capable of leading the </w:t>
      </w:r>
      <w:r w:rsidR="009C3E73">
        <w:rPr>
          <w:lang w:val="en-US"/>
        </w:rPr>
        <w:t>democratic</w:t>
      </w:r>
      <w:r w:rsidR="009C3E73" w:rsidRPr="00210425">
        <w:rPr>
          <w:lang w:val="en-US"/>
        </w:rPr>
        <w:t xml:space="preserve"> </w:t>
      </w:r>
      <w:r w:rsidRPr="00210425">
        <w:rPr>
          <w:lang w:val="en-US"/>
        </w:rPr>
        <w:t xml:space="preserve">world, also thanks to the political and social model it embodies. The </w:t>
      </w:r>
      <w:r w:rsidR="007F5F39">
        <w:rPr>
          <w:lang w:val="en-US"/>
        </w:rPr>
        <w:t xml:space="preserve">European </w:t>
      </w:r>
      <w:r w:rsidRPr="00210425">
        <w:rPr>
          <w:lang w:val="en-US"/>
        </w:rPr>
        <w:t xml:space="preserve">unification process is the real enemy of autocracies, which are based on aggressive nationalism, tyranny, </w:t>
      </w:r>
      <w:r w:rsidR="009C3E73">
        <w:rPr>
          <w:lang w:val="en-US"/>
        </w:rPr>
        <w:t>disregard</w:t>
      </w:r>
      <w:r w:rsidRPr="00210425">
        <w:rPr>
          <w:lang w:val="en-US"/>
        </w:rPr>
        <w:t xml:space="preserve"> for human life and freedom</w:t>
      </w:r>
      <w:r w:rsidR="007F5F39">
        <w:rPr>
          <w:lang w:val="en-US"/>
        </w:rPr>
        <w:t>,</w:t>
      </w:r>
      <w:r w:rsidR="00DF4A79">
        <w:rPr>
          <w:lang w:val="en-US"/>
        </w:rPr>
        <w:t xml:space="preserve"> </w:t>
      </w:r>
      <w:r w:rsidR="009C3E73">
        <w:rPr>
          <w:lang w:val="en-US"/>
        </w:rPr>
        <w:t>contempt</w:t>
      </w:r>
      <w:r w:rsidR="007F5F39">
        <w:rPr>
          <w:lang w:val="en-US"/>
        </w:rPr>
        <w:t xml:space="preserve"> of human rights and </w:t>
      </w:r>
      <w:r w:rsidR="0017543E">
        <w:rPr>
          <w:lang w:val="en-US"/>
        </w:rPr>
        <w:t>corruption;</w:t>
      </w:r>
      <w:r w:rsidRPr="00210425">
        <w:rPr>
          <w:lang w:val="en-US"/>
        </w:rPr>
        <w:t xml:space="preserve"> and it is a process that must now be completed, going back to the roots of the Ventotene Manifesto. The threat is similar, and at the same level must be the response, finally implementing the reforms that will give life to a federal Europe. </w:t>
      </w:r>
    </w:p>
    <w:p w14:paraId="6D8D9C34" w14:textId="276340DB" w:rsidR="00D4238F" w:rsidRDefault="00210425" w:rsidP="00D4238F">
      <w:pPr>
        <w:ind w:firstLine="567"/>
        <w:jc w:val="both"/>
        <w:rPr>
          <w:lang w:val="en-US"/>
        </w:rPr>
      </w:pPr>
      <w:r w:rsidRPr="00210425">
        <w:rPr>
          <w:lang w:val="en-US"/>
        </w:rPr>
        <w:t>We must not only complete our unity, by creating appropriate institutional mechanisms, to strengthen the convergence of our economic and geopolitical interests</w:t>
      </w:r>
      <w:r w:rsidR="007F5F39">
        <w:rPr>
          <w:lang w:val="en-US"/>
        </w:rPr>
        <w:t xml:space="preserve"> and promote our values and freedoms</w:t>
      </w:r>
      <w:r w:rsidRPr="00210425">
        <w:rPr>
          <w:lang w:val="en-US"/>
        </w:rPr>
        <w:t xml:space="preserve">; but we must first of all politically defeat nationalism, which has returned to bring war to our continent, by creating </w:t>
      </w:r>
      <w:r w:rsidR="007F5F39">
        <w:rPr>
          <w:lang w:val="en-US"/>
        </w:rPr>
        <w:t xml:space="preserve">democratic </w:t>
      </w:r>
      <w:r w:rsidRPr="00210425">
        <w:rPr>
          <w:lang w:val="en-US"/>
        </w:rPr>
        <w:t xml:space="preserve">institutions that are untouched by this disease and, conversely, represent an alternative model, also for the rest of the world. </w:t>
      </w:r>
    </w:p>
    <w:p w14:paraId="6CAE7208" w14:textId="77777777" w:rsidR="00D4238F" w:rsidRDefault="00D4238F" w:rsidP="00015AEC">
      <w:pPr>
        <w:suppressLineNumbers/>
        <w:ind w:firstLine="567"/>
        <w:jc w:val="both"/>
        <w:rPr>
          <w:lang w:val="en-US"/>
        </w:rPr>
      </w:pPr>
    </w:p>
    <w:p w14:paraId="7B599E27" w14:textId="77777777" w:rsidR="00D4238F" w:rsidRDefault="00210425" w:rsidP="00D4238F">
      <w:pPr>
        <w:jc w:val="center"/>
        <w:rPr>
          <w:lang w:val="en-US"/>
        </w:rPr>
      </w:pPr>
      <w:r w:rsidRPr="00D4238F">
        <w:rPr>
          <w:b/>
          <w:bCs/>
          <w:lang w:val="en-US"/>
        </w:rPr>
        <w:t>Building a federal Europe: where do we stand</w:t>
      </w:r>
      <w:r w:rsidRPr="00210425">
        <w:rPr>
          <w:lang w:val="en-US"/>
        </w:rPr>
        <w:t>?</w:t>
      </w:r>
    </w:p>
    <w:p w14:paraId="38154B1C" w14:textId="77777777" w:rsidR="00D4238F" w:rsidRDefault="00D4238F" w:rsidP="00015AEC">
      <w:pPr>
        <w:suppressLineNumbers/>
        <w:jc w:val="both"/>
        <w:rPr>
          <w:lang w:val="en-US"/>
        </w:rPr>
      </w:pPr>
    </w:p>
    <w:p w14:paraId="23EF3E46" w14:textId="77777777" w:rsidR="00D4238F" w:rsidRDefault="00210425" w:rsidP="00D4238F">
      <w:pPr>
        <w:ind w:firstLine="567"/>
        <w:jc w:val="both"/>
        <w:rPr>
          <w:lang w:val="en-US"/>
        </w:rPr>
      </w:pPr>
      <w:r w:rsidRPr="00210425">
        <w:rPr>
          <w:lang w:val="en-US"/>
        </w:rPr>
        <w:t xml:space="preserve">The pandemic and Europe's ability to react in unity and solidarity have opened up the possibility of a virtuous path, which the Conference on the Future of Europe has translated, through an unprecedented democratic participatory process, into concrete requests and proposals from citizens. These can be summed up in the demand for a Europe that is more capable </w:t>
      </w:r>
      <w:r w:rsidR="00D4238F">
        <w:rPr>
          <w:lang w:val="en-US"/>
        </w:rPr>
        <w:t>to act</w:t>
      </w:r>
      <w:r w:rsidRPr="00210425">
        <w:rPr>
          <w:lang w:val="en-US"/>
        </w:rPr>
        <w:t xml:space="preserve"> and more democratic and close to </w:t>
      </w:r>
      <w:r w:rsidR="00D4238F">
        <w:rPr>
          <w:lang w:val="en-US"/>
        </w:rPr>
        <w:t>its</w:t>
      </w:r>
      <w:r w:rsidRPr="00210425">
        <w:rPr>
          <w:lang w:val="en-US"/>
        </w:rPr>
        <w:t xml:space="preserve"> citizens, especially through the strengthening of the powers of the European Parliament to represent them. </w:t>
      </w:r>
    </w:p>
    <w:p w14:paraId="2C34D9C0" w14:textId="0A489201" w:rsidR="00D4238F" w:rsidRDefault="00210425" w:rsidP="00D4238F">
      <w:pPr>
        <w:ind w:firstLine="567"/>
        <w:jc w:val="both"/>
        <w:rPr>
          <w:lang w:val="en-US"/>
        </w:rPr>
      </w:pPr>
      <w:r w:rsidRPr="00210425">
        <w:rPr>
          <w:lang w:val="en-US"/>
        </w:rPr>
        <w:t xml:space="preserve">All the EU institutions have committed themselves to following up on the results of the conference, but it is above all the European Parliament that has taken it upon itself to request the </w:t>
      </w:r>
      <w:r w:rsidRPr="00210425">
        <w:rPr>
          <w:lang w:val="en-US"/>
        </w:rPr>
        <w:lastRenderedPageBreak/>
        <w:t xml:space="preserve">opening of a Convention for the revision of the Treaties and to draw up in the Constitutional Affairs Commission an organic and profound proposal for reform, which was approved... </w:t>
      </w:r>
    </w:p>
    <w:p w14:paraId="029257D2" w14:textId="77777777" w:rsidR="00D4238F" w:rsidRDefault="00210425" w:rsidP="00D4238F">
      <w:pPr>
        <w:ind w:firstLine="567"/>
        <w:jc w:val="both"/>
        <w:rPr>
          <w:lang w:val="en-US"/>
        </w:rPr>
      </w:pPr>
      <w:r w:rsidRPr="00210425">
        <w:rPr>
          <w:lang w:val="en-US"/>
        </w:rPr>
        <w:t xml:space="preserve">These are </w:t>
      </w:r>
      <w:r w:rsidR="00D4238F">
        <w:rPr>
          <w:lang w:val="en-US"/>
        </w:rPr>
        <w:t>proposals</w:t>
      </w:r>
      <w:r w:rsidRPr="00210425">
        <w:rPr>
          <w:lang w:val="en-US"/>
        </w:rPr>
        <w:t xml:space="preserve"> capable of founding a true democratically </w:t>
      </w:r>
      <w:proofErr w:type="spellStart"/>
      <w:r w:rsidRPr="00210425">
        <w:rPr>
          <w:lang w:val="en-US"/>
        </w:rPr>
        <w:t>legitimised</w:t>
      </w:r>
      <w:proofErr w:type="spellEnd"/>
      <w:r w:rsidRPr="00210425">
        <w:rPr>
          <w:lang w:val="en-US"/>
        </w:rPr>
        <w:t xml:space="preserve"> European sovereignty and of laying the conditions for the development of a European political power and for a substantial emancipation of the Union from the member states. </w:t>
      </w:r>
    </w:p>
    <w:p w14:paraId="433FC830" w14:textId="77777777" w:rsidR="00D4238F" w:rsidRDefault="00210425" w:rsidP="00D4238F">
      <w:pPr>
        <w:ind w:firstLine="567"/>
        <w:jc w:val="both"/>
        <w:rPr>
          <w:lang w:val="en-US"/>
        </w:rPr>
      </w:pPr>
      <w:r w:rsidRPr="00210425">
        <w:rPr>
          <w:lang w:val="en-US"/>
        </w:rPr>
        <w:t xml:space="preserve">We are convinced, as UEF, that the need to initiate these reforms, </w:t>
      </w:r>
      <w:proofErr w:type="gramStart"/>
      <w:r w:rsidRPr="00210425">
        <w:rPr>
          <w:lang w:val="en-US"/>
        </w:rPr>
        <w:t>in order to</w:t>
      </w:r>
      <w:proofErr w:type="gramEnd"/>
      <w:r w:rsidRPr="00210425">
        <w:rPr>
          <w:lang w:val="en-US"/>
        </w:rPr>
        <w:t xml:space="preserve"> provide the European Union with the appropriate competences, resources and powers to implement the </w:t>
      </w:r>
      <w:r w:rsidR="007F5F39">
        <w:rPr>
          <w:lang w:val="en-US"/>
        </w:rPr>
        <w:t xml:space="preserve">common </w:t>
      </w:r>
      <w:r w:rsidRPr="00210425">
        <w:rPr>
          <w:lang w:val="en-US"/>
        </w:rPr>
        <w:t xml:space="preserve">policies necessary to defend the values, security and interests of European citizens, must be at the heart of the European election campaign debate. </w:t>
      </w:r>
    </w:p>
    <w:p w14:paraId="00EFBC6D" w14:textId="77777777" w:rsidR="00D4238F" w:rsidRDefault="00210425" w:rsidP="00D4238F">
      <w:pPr>
        <w:ind w:firstLine="567"/>
        <w:jc w:val="both"/>
        <w:rPr>
          <w:lang w:val="en-US"/>
        </w:rPr>
      </w:pPr>
      <w:r w:rsidRPr="00D4238F">
        <w:rPr>
          <w:b/>
          <w:bCs/>
          <w:i/>
          <w:iCs/>
          <w:lang w:val="en-US"/>
        </w:rPr>
        <w:t>We call on the political forces and candidates to be equal to the historical and political moment and to have the capacity to present to the citizens what is really at stake in these elections, giving rise to a real transnational debate to strengthen the formation of an ever deeper common European consciousness</w:t>
      </w:r>
      <w:r w:rsidRPr="00210425">
        <w:rPr>
          <w:lang w:val="en-US"/>
        </w:rPr>
        <w:t xml:space="preserve">. </w:t>
      </w:r>
    </w:p>
    <w:p w14:paraId="081C43B2" w14:textId="77777777" w:rsidR="00D4238F" w:rsidRDefault="00D4238F" w:rsidP="00015AEC">
      <w:pPr>
        <w:suppressLineNumbers/>
        <w:ind w:firstLine="567"/>
        <w:jc w:val="both"/>
        <w:rPr>
          <w:lang w:val="en-US"/>
        </w:rPr>
      </w:pPr>
    </w:p>
    <w:p w14:paraId="3F5DA994" w14:textId="77777777" w:rsidR="001A78EE" w:rsidRDefault="00210425" w:rsidP="001A78EE">
      <w:pPr>
        <w:jc w:val="center"/>
        <w:rPr>
          <w:b/>
          <w:bCs/>
          <w:sz w:val="32"/>
          <w:szCs w:val="32"/>
          <w:lang w:val="en-US"/>
        </w:rPr>
      </w:pPr>
      <w:r w:rsidRPr="001A78EE">
        <w:rPr>
          <w:b/>
          <w:bCs/>
          <w:sz w:val="32"/>
          <w:szCs w:val="32"/>
          <w:lang w:val="en-US"/>
        </w:rPr>
        <w:t xml:space="preserve">The challenges ahead </w:t>
      </w:r>
    </w:p>
    <w:p w14:paraId="073F74AA" w14:textId="77777777" w:rsidR="001A78EE" w:rsidRDefault="001A78EE" w:rsidP="00015AEC">
      <w:pPr>
        <w:suppressLineNumbers/>
        <w:jc w:val="center"/>
        <w:rPr>
          <w:b/>
          <w:bCs/>
          <w:sz w:val="32"/>
          <w:szCs w:val="32"/>
          <w:lang w:val="en-US"/>
        </w:rPr>
      </w:pPr>
    </w:p>
    <w:p w14:paraId="286B4A1E" w14:textId="77777777" w:rsidR="00D4238F" w:rsidRPr="001A78EE" w:rsidRDefault="00210425" w:rsidP="001A78EE">
      <w:pPr>
        <w:jc w:val="both"/>
        <w:rPr>
          <w:b/>
          <w:bCs/>
          <w:lang w:val="en-US"/>
        </w:rPr>
      </w:pPr>
      <w:r w:rsidRPr="001A78EE">
        <w:rPr>
          <w:b/>
          <w:bCs/>
          <w:lang w:val="en-US"/>
        </w:rPr>
        <w:t>Enlargement</w:t>
      </w:r>
    </w:p>
    <w:p w14:paraId="370728C1" w14:textId="77777777" w:rsidR="00D4238F" w:rsidRDefault="00D4238F" w:rsidP="00015AEC">
      <w:pPr>
        <w:suppressLineNumbers/>
        <w:ind w:firstLine="567"/>
        <w:jc w:val="both"/>
        <w:rPr>
          <w:lang w:val="en-US"/>
        </w:rPr>
      </w:pPr>
    </w:p>
    <w:p w14:paraId="28B3555F" w14:textId="23D9C0EC" w:rsidR="001A78EE" w:rsidRDefault="00210425" w:rsidP="00D4238F">
      <w:pPr>
        <w:ind w:firstLine="567"/>
        <w:jc w:val="both"/>
        <w:rPr>
          <w:lang w:val="en-US"/>
        </w:rPr>
      </w:pPr>
      <w:r w:rsidRPr="00210425">
        <w:rPr>
          <w:lang w:val="en-US"/>
        </w:rPr>
        <w:t xml:space="preserve">The brutal aggression against Ukraine by Russia has created the need for </w:t>
      </w:r>
      <w:r w:rsidR="007F5F39">
        <w:rPr>
          <w:lang w:val="en-US"/>
        </w:rPr>
        <w:t xml:space="preserve">accelerating the </w:t>
      </w:r>
      <w:r w:rsidRPr="00210425">
        <w:rPr>
          <w:lang w:val="en-US"/>
        </w:rPr>
        <w:t xml:space="preserve">new enlargement, </w:t>
      </w:r>
      <w:proofErr w:type="gramStart"/>
      <w:r w:rsidRPr="00210425">
        <w:rPr>
          <w:lang w:val="en-US"/>
        </w:rPr>
        <w:t>first of all</w:t>
      </w:r>
      <w:proofErr w:type="gramEnd"/>
      <w:r w:rsidRPr="00210425">
        <w:rPr>
          <w:lang w:val="en-US"/>
        </w:rPr>
        <w:t xml:space="preserve"> to </w:t>
      </w:r>
      <w:r w:rsidR="007F5F39" w:rsidRPr="00210425">
        <w:rPr>
          <w:lang w:val="en-US"/>
        </w:rPr>
        <w:t xml:space="preserve">the </w:t>
      </w:r>
      <w:r w:rsidR="007F5F39">
        <w:rPr>
          <w:lang w:val="en-US"/>
        </w:rPr>
        <w:t xml:space="preserve">Western </w:t>
      </w:r>
      <w:r w:rsidR="007F5F39" w:rsidRPr="00210425">
        <w:rPr>
          <w:lang w:val="en-US"/>
        </w:rPr>
        <w:t>Balkan countries</w:t>
      </w:r>
      <w:r w:rsidR="007F5F39">
        <w:rPr>
          <w:lang w:val="en-US"/>
        </w:rPr>
        <w:t xml:space="preserve">, </w:t>
      </w:r>
      <w:r w:rsidRPr="00210425">
        <w:rPr>
          <w:lang w:val="en-US"/>
        </w:rPr>
        <w:t xml:space="preserve">Ukraine and </w:t>
      </w:r>
      <w:r w:rsidR="003B134F">
        <w:rPr>
          <w:lang w:val="en-US"/>
        </w:rPr>
        <w:t xml:space="preserve">also </w:t>
      </w:r>
      <w:r w:rsidRPr="00210425">
        <w:rPr>
          <w:lang w:val="en-US"/>
        </w:rPr>
        <w:t>Moldova</w:t>
      </w:r>
      <w:r w:rsidR="003B134F">
        <w:rPr>
          <w:lang w:val="en-US"/>
        </w:rPr>
        <w:t xml:space="preserve"> and Georgia</w:t>
      </w:r>
      <w:r w:rsidRPr="00210425">
        <w:rPr>
          <w:lang w:val="en-US"/>
        </w:rPr>
        <w:t xml:space="preserve">. </w:t>
      </w:r>
    </w:p>
    <w:p w14:paraId="02DEEE83" w14:textId="1BF4A9F0" w:rsidR="001A78EE" w:rsidRDefault="00210425" w:rsidP="00D4238F">
      <w:pPr>
        <w:ind w:firstLine="567"/>
        <w:jc w:val="both"/>
        <w:rPr>
          <w:lang w:val="en-US"/>
        </w:rPr>
      </w:pPr>
      <w:r w:rsidRPr="00210425">
        <w:rPr>
          <w:lang w:val="en-US"/>
        </w:rPr>
        <w:t xml:space="preserve">The challenge of including a further large number of members </w:t>
      </w:r>
      <w:proofErr w:type="gramStart"/>
      <w:r w:rsidRPr="00210425">
        <w:rPr>
          <w:lang w:val="en-US"/>
        </w:rPr>
        <w:t>on the basis of</w:t>
      </w:r>
      <w:proofErr w:type="gramEnd"/>
      <w:r w:rsidRPr="00210425">
        <w:rPr>
          <w:lang w:val="en-US"/>
        </w:rPr>
        <w:t xml:space="preserve"> a new, much more</w:t>
      </w:r>
      <w:r w:rsidR="00726126">
        <w:rPr>
          <w:lang w:val="en-US"/>
        </w:rPr>
        <w:t xml:space="preserve">, geopolitical oriented and </w:t>
      </w:r>
      <w:r w:rsidRPr="00210425">
        <w:rPr>
          <w:lang w:val="en-US"/>
        </w:rPr>
        <w:t>security-related vision implies the need to proceed in parallel with</w:t>
      </w:r>
      <w:r w:rsidR="00726126">
        <w:rPr>
          <w:lang w:val="en-US"/>
        </w:rPr>
        <w:t xml:space="preserve"> important </w:t>
      </w:r>
      <w:r w:rsidRPr="00210425">
        <w:rPr>
          <w:lang w:val="en-US"/>
        </w:rPr>
        <w:t xml:space="preserve">institutional changes to make the decision-making mechanisms and structure of the European bodies adequate to </w:t>
      </w:r>
      <w:r w:rsidR="00726126">
        <w:rPr>
          <w:lang w:val="en-US"/>
        </w:rPr>
        <w:t xml:space="preserve">ensure effective functioning with 35 </w:t>
      </w:r>
      <w:r w:rsidR="003B134F">
        <w:rPr>
          <w:lang w:val="en-US"/>
        </w:rPr>
        <w:t>or more</w:t>
      </w:r>
      <w:r w:rsidRPr="00210425">
        <w:rPr>
          <w:lang w:val="en-US"/>
        </w:rPr>
        <w:t xml:space="preserve"> members</w:t>
      </w:r>
      <w:r w:rsidR="003B134F">
        <w:rPr>
          <w:lang w:val="en-US"/>
        </w:rPr>
        <w:t>,</w:t>
      </w:r>
      <w:r w:rsidRPr="00210425">
        <w:rPr>
          <w:lang w:val="en-US"/>
        </w:rPr>
        <w:t xml:space="preserve"> without </w:t>
      </w:r>
      <w:r w:rsidR="001E4C38">
        <w:rPr>
          <w:lang w:val="en-US"/>
        </w:rPr>
        <w:t xml:space="preserve">the </w:t>
      </w:r>
      <w:r w:rsidR="00726126">
        <w:rPr>
          <w:lang w:val="en-US"/>
        </w:rPr>
        <w:t xml:space="preserve">risk of </w:t>
      </w:r>
      <w:r w:rsidRPr="00210425">
        <w:rPr>
          <w:lang w:val="en-US"/>
        </w:rPr>
        <w:t xml:space="preserve">being </w:t>
      </w:r>
      <w:proofErr w:type="spellStart"/>
      <w:r w:rsidRPr="00210425">
        <w:rPr>
          <w:lang w:val="en-US"/>
        </w:rPr>
        <w:t>paralysed</w:t>
      </w:r>
      <w:proofErr w:type="spellEnd"/>
      <w:r w:rsidRPr="00210425">
        <w:rPr>
          <w:lang w:val="en-US"/>
        </w:rPr>
        <w:t xml:space="preserve"> or weakened. </w:t>
      </w:r>
    </w:p>
    <w:p w14:paraId="3D70D8A1" w14:textId="77777777" w:rsidR="001A78EE" w:rsidRDefault="00210425" w:rsidP="00D4238F">
      <w:pPr>
        <w:ind w:firstLine="567"/>
        <w:jc w:val="both"/>
        <w:rPr>
          <w:lang w:val="en-US"/>
        </w:rPr>
      </w:pPr>
      <w:r w:rsidRPr="00210425">
        <w:rPr>
          <w:lang w:val="en-US"/>
        </w:rPr>
        <w:t xml:space="preserve">The European Union owes it first and foremost to the candidate countries - and once again first and foremost to Ukraine because of the tragedy it is experiencing - not to betray expectations with regard to EU membership and to offer participation in a solid project. </w:t>
      </w:r>
    </w:p>
    <w:p w14:paraId="2D336572" w14:textId="5EE50F95" w:rsidR="001A78EE" w:rsidRDefault="00210425" w:rsidP="00D4238F">
      <w:pPr>
        <w:ind w:firstLine="567"/>
        <w:jc w:val="both"/>
        <w:rPr>
          <w:lang w:val="en-US"/>
        </w:rPr>
      </w:pPr>
      <w:r w:rsidRPr="009A4A49">
        <w:rPr>
          <w:rFonts w:cstheme="minorHAnsi"/>
          <w:i/>
          <w:iCs/>
          <w:lang w:val="en-US"/>
        </w:rPr>
        <w:t xml:space="preserve">In this respect, the reforms prefigured in the AFCO </w:t>
      </w:r>
      <w:r w:rsidR="003B134F" w:rsidRPr="009A4A49">
        <w:rPr>
          <w:rFonts w:cstheme="minorHAnsi"/>
          <w:i/>
          <w:iCs/>
          <w:lang w:val="en-US"/>
        </w:rPr>
        <w:t>R</w:t>
      </w:r>
      <w:r w:rsidRPr="009A4A49">
        <w:rPr>
          <w:rFonts w:cstheme="minorHAnsi"/>
          <w:i/>
          <w:iCs/>
          <w:lang w:val="en-US"/>
        </w:rPr>
        <w:t>eport</w:t>
      </w:r>
      <w:r w:rsidR="009A4A49" w:rsidRPr="009A4A49">
        <w:rPr>
          <w:rFonts w:cstheme="minorHAnsi"/>
          <w:i/>
          <w:iCs/>
          <w:lang w:val="en-US"/>
        </w:rPr>
        <w:t xml:space="preserve"> </w:t>
      </w:r>
      <w:r w:rsidR="009A4A49" w:rsidRPr="00911DE3">
        <w:rPr>
          <w:rFonts w:cstheme="minorHAnsi"/>
          <w:i/>
          <w:iCs/>
          <w:lang w:val="en-GB"/>
        </w:rPr>
        <w:t>on Proposals of the European Parliament for the amendment of the Treaties</w:t>
      </w:r>
      <w:r w:rsidR="009A4A49" w:rsidRPr="00015AEC">
        <w:rPr>
          <w:i/>
          <w:lang w:val="en-GB"/>
        </w:rPr>
        <w:t xml:space="preserve"> </w:t>
      </w:r>
      <w:r w:rsidRPr="001A78EE">
        <w:rPr>
          <w:i/>
          <w:iCs/>
          <w:lang w:val="en-US"/>
        </w:rPr>
        <w:t>- with the extension of the ordinary legislative procedure (which also implies the overcoming of unanimity and the right of veto) to most decisions, and with the strengthening of the European Parliament and the European Commission, - indicate the indispensable conditions for making the Union work and being able to build a structure on several concentric levels of integration around the nucleus of the countries that form a political union</w:t>
      </w:r>
      <w:r w:rsidRPr="00210425">
        <w:rPr>
          <w:lang w:val="en-US"/>
        </w:rPr>
        <w:t xml:space="preserve">. </w:t>
      </w:r>
    </w:p>
    <w:p w14:paraId="27C77F70" w14:textId="77777777" w:rsidR="001A78EE" w:rsidRDefault="001A78EE" w:rsidP="00015AEC">
      <w:pPr>
        <w:suppressLineNumbers/>
        <w:ind w:firstLine="567"/>
        <w:jc w:val="both"/>
        <w:rPr>
          <w:lang w:val="en-US"/>
        </w:rPr>
      </w:pPr>
    </w:p>
    <w:p w14:paraId="2B70A7EE" w14:textId="77777777" w:rsidR="001A78EE" w:rsidRPr="001A78EE" w:rsidRDefault="00210425" w:rsidP="001A78EE">
      <w:pPr>
        <w:jc w:val="both"/>
        <w:rPr>
          <w:b/>
          <w:bCs/>
          <w:lang w:val="en-US"/>
        </w:rPr>
      </w:pPr>
      <w:r w:rsidRPr="001A78EE">
        <w:rPr>
          <w:b/>
          <w:bCs/>
          <w:lang w:val="en-US"/>
        </w:rPr>
        <w:t xml:space="preserve">The necessary policies </w:t>
      </w:r>
    </w:p>
    <w:p w14:paraId="1BE730CD" w14:textId="77777777" w:rsidR="001A78EE" w:rsidRDefault="001A78EE" w:rsidP="00015AEC">
      <w:pPr>
        <w:suppressLineNumbers/>
        <w:ind w:firstLine="567"/>
        <w:jc w:val="both"/>
        <w:rPr>
          <w:lang w:val="en-US"/>
        </w:rPr>
      </w:pPr>
    </w:p>
    <w:p w14:paraId="0F47EC10" w14:textId="77777777" w:rsidR="001A78EE" w:rsidRDefault="00210425" w:rsidP="00D4238F">
      <w:pPr>
        <w:ind w:firstLine="567"/>
        <w:jc w:val="both"/>
        <w:rPr>
          <w:lang w:val="en-US"/>
        </w:rPr>
      </w:pPr>
      <w:r w:rsidRPr="00210425">
        <w:rPr>
          <w:lang w:val="en-US"/>
        </w:rPr>
        <w:t xml:space="preserve">The European Union faces a multiplicity of challenges in the field: </w:t>
      </w:r>
    </w:p>
    <w:p w14:paraId="5537CF25" w14:textId="2B19E266" w:rsidR="001A78EE" w:rsidRDefault="00210425" w:rsidP="00D4238F">
      <w:pPr>
        <w:ind w:firstLine="567"/>
        <w:jc w:val="both"/>
        <w:rPr>
          <w:lang w:val="en-US"/>
        </w:rPr>
      </w:pPr>
      <w:r w:rsidRPr="00210425">
        <w:rPr>
          <w:lang w:val="en-US"/>
        </w:rPr>
        <w:t>- Economic</w:t>
      </w:r>
      <w:r w:rsidR="00726126">
        <w:rPr>
          <w:lang w:val="en-US"/>
        </w:rPr>
        <w:t>s</w:t>
      </w:r>
      <w:r w:rsidRPr="00210425">
        <w:rPr>
          <w:lang w:val="en-US"/>
        </w:rPr>
        <w:t xml:space="preserve"> </w:t>
      </w:r>
    </w:p>
    <w:p w14:paraId="59129428" w14:textId="77777777" w:rsidR="001A78EE" w:rsidRDefault="00210425" w:rsidP="00D4238F">
      <w:pPr>
        <w:ind w:firstLine="567"/>
        <w:jc w:val="both"/>
        <w:rPr>
          <w:lang w:val="en-US"/>
        </w:rPr>
      </w:pPr>
      <w:r w:rsidRPr="00210425">
        <w:rPr>
          <w:lang w:val="en-US"/>
        </w:rPr>
        <w:t xml:space="preserve">- Social </w:t>
      </w:r>
      <w:r w:rsidR="00726126">
        <w:rPr>
          <w:lang w:val="en-US"/>
        </w:rPr>
        <w:t xml:space="preserve">policies </w:t>
      </w:r>
    </w:p>
    <w:p w14:paraId="38CABAF1" w14:textId="48C29BC6" w:rsidR="001A78EE" w:rsidRDefault="00210425" w:rsidP="00D4238F">
      <w:pPr>
        <w:ind w:firstLine="567"/>
        <w:jc w:val="both"/>
        <w:rPr>
          <w:lang w:val="en-US"/>
        </w:rPr>
      </w:pPr>
      <w:r w:rsidRPr="00210425">
        <w:rPr>
          <w:lang w:val="en-US"/>
        </w:rPr>
        <w:t xml:space="preserve">- Environment </w:t>
      </w:r>
    </w:p>
    <w:p w14:paraId="5472856B" w14:textId="77777777" w:rsidR="001A78EE" w:rsidRDefault="00210425" w:rsidP="00D4238F">
      <w:pPr>
        <w:ind w:firstLine="567"/>
        <w:jc w:val="both"/>
        <w:rPr>
          <w:lang w:val="en-US"/>
        </w:rPr>
      </w:pPr>
      <w:r w:rsidRPr="00210425">
        <w:rPr>
          <w:lang w:val="en-US"/>
        </w:rPr>
        <w:t xml:space="preserve">- Industrial </w:t>
      </w:r>
      <w:r w:rsidR="00726126">
        <w:rPr>
          <w:lang w:val="en-US"/>
        </w:rPr>
        <w:t xml:space="preserve">policy </w:t>
      </w:r>
    </w:p>
    <w:p w14:paraId="487539DB" w14:textId="38F790BF" w:rsidR="001A78EE" w:rsidRDefault="00210425" w:rsidP="00D4238F">
      <w:pPr>
        <w:ind w:firstLine="567"/>
        <w:jc w:val="both"/>
        <w:rPr>
          <w:lang w:val="en-US"/>
        </w:rPr>
      </w:pPr>
      <w:r w:rsidRPr="00210425">
        <w:rPr>
          <w:lang w:val="en-US"/>
        </w:rPr>
        <w:t xml:space="preserve">- </w:t>
      </w:r>
      <w:r w:rsidR="00DF4A79">
        <w:rPr>
          <w:lang w:val="en-US"/>
        </w:rPr>
        <w:t>Digitalization</w:t>
      </w:r>
      <w:r w:rsidR="00726126">
        <w:rPr>
          <w:lang w:val="en-US"/>
        </w:rPr>
        <w:t xml:space="preserve"> and AI </w:t>
      </w:r>
    </w:p>
    <w:p w14:paraId="5439542F" w14:textId="4E4F2E30" w:rsidR="001A78EE" w:rsidRDefault="00210425" w:rsidP="00D4238F">
      <w:pPr>
        <w:ind w:firstLine="567"/>
        <w:jc w:val="both"/>
        <w:rPr>
          <w:lang w:val="en-US"/>
        </w:rPr>
      </w:pPr>
      <w:r w:rsidRPr="00210425">
        <w:rPr>
          <w:lang w:val="en-US"/>
        </w:rPr>
        <w:t>- Energ</w:t>
      </w:r>
      <w:r w:rsidR="00726126">
        <w:rPr>
          <w:lang w:val="en-US"/>
        </w:rPr>
        <w:t xml:space="preserve">y </w:t>
      </w:r>
      <w:r w:rsidRPr="00210425">
        <w:rPr>
          <w:lang w:val="en-US"/>
        </w:rPr>
        <w:t xml:space="preserve"> </w:t>
      </w:r>
    </w:p>
    <w:p w14:paraId="365F6FCF" w14:textId="77777777" w:rsidR="001A78EE" w:rsidRDefault="00210425" w:rsidP="00D4238F">
      <w:pPr>
        <w:ind w:firstLine="567"/>
        <w:jc w:val="both"/>
        <w:rPr>
          <w:lang w:val="en-US"/>
        </w:rPr>
      </w:pPr>
      <w:r w:rsidRPr="00210425">
        <w:rPr>
          <w:lang w:val="en-US"/>
        </w:rPr>
        <w:t xml:space="preserve">- Health </w:t>
      </w:r>
    </w:p>
    <w:p w14:paraId="06511EC9" w14:textId="77777777" w:rsidR="001A78EE" w:rsidRDefault="00210425" w:rsidP="00D4238F">
      <w:pPr>
        <w:ind w:firstLine="567"/>
        <w:jc w:val="both"/>
        <w:rPr>
          <w:lang w:val="en-US"/>
        </w:rPr>
      </w:pPr>
      <w:r w:rsidRPr="00210425">
        <w:rPr>
          <w:lang w:val="en-US"/>
        </w:rPr>
        <w:lastRenderedPageBreak/>
        <w:t xml:space="preserve">- Education </w:t>
      </w:r>
    </w:p>
    <w:p w14:paraId="7116BC8A" w14:textId="77777777" w:rsidR="001A78EE" w:rsidRDefault="00210425" w:rsidP="00D4238F">
      <w:pPr>
        <w:ind w:firstLine="567"/>
        <w:jc w:val="both"/>
        <w:rPr>
          <w:lang w:val="en-US"/>
        </w:rPr>
      </w:pPr>
      <w:r w:rsidRPr="00210425">
        <w:rPr>
          <w:lang w:val="en-US"/>
        </w:rPr>
        <w:t xml:space="preserve">- Foreign and security policy </w:t>
      </w:r>
    </w:p>
    <w:p w14:paraId="104BEAD4" w14:textId="77777777" w:rsidR="001A78EE" w:rsidRDefault="00210425" w:rsidP="00D4238F">
      <w:pPr>
        <w:ind w:firstLine="567"/>
        <w:jc w:val="both"/>
        <w:rPr>
          <w:lang w:val="en-US"/>
        </w:rPr>
      </w:pPr>
      <w:r w:rsidRPr="00210425">
        <w:rPr>
          <w:lang w:val="en-US"/>
        </w:rPr>
        <w:t xml:space="preserve">- </w:t>
      </w:r>
      <w:r w:rsidR="00726126">
        <w:rPr>
          <w:lang w:val="en-US"/>
        </w:rPr>
        <w:t xml:space="preserve">Real common Asylum and </w:t>
      </w:r>
      <w:r w:rsidRPr="00210425">
        <w:rPr>
          <w:lang w:val="en-US"/>
        </w:rPr>
        <w:t xml:space="preserve">Migration policy </w:t>
      </w:r>
    </w:p>
    <w:p w14:paraId="4B7C81AF" w14:textId="77777777" w:rsidR="001A78EE" w:rsidRDefault="00210425" w:rsidP="00D4238F">
      <w:pPr>
        <w:ind w:firstLine="567"/>
        <w:jc w:val="both"/>
        <w:rPr>
          <w:lang w:val="en-US"/>
        </w:rPr>
      </w:pPr>
      <w:r w:rsidRPr="00210425">
        <w:rPr>
          <w:lang w:val="en-US"/>
        </w:rPr>
        <w:t xml:space="preserve">- </w:t>
      </w:r>
      <w:proofErr w:type="spellStart"/>
      <w:r w:rsidRPr="00210425">
        <w:rPr>
          <w:lang w:val="en-US"/>
        </w:rPr>
        <w:t>Defence</w:t>
      </w:r>
      <w:proofErr w:type="spellEnd"/>
      <w:r w:rsidRPr="00210425">
        <w:rPr>
          <w:lang w:val="en-US"/>
        </w:rPr>
        <w:t xml:space="preserve"> </w:t>
      </w:r>
    </w:p>
    <w:p w14:paraId="0287F909" w14:textId="77777777" w:rsidR="001A78EE" w:rsidRDefault="001A78EE" w:rsidP="00015AEC">
      <w:pPr>
        <w:suppressLineNumbers/>
        <w:ind w:firstLine="567"/>
        <w:jc w:val="both"/>
        <w:rPr>
          <w:lang w:val="en-US"/>
        </w:rPr>
      </w:pPr>
    </w:p>
    <w:p w14:paraId="3569754F" w14:textId="67358228" w:rsidR="001A78EE" w:rsidRDefault="00726126" w:rsidP="00D4238F">
      <w:pPr>
        <w:ind w:firstLine="567"/>
        <w:jc w:val="both"/>
        <w:rPr>
          <w:lang w:val="en-US"/>
        </w:rPr>
      </w:pPr>
      <w:r>
        <w:rPr>
          <w:lang w:val="en-US"/>
        </w:rPr>
        <w:t xml:space="preserve">The development of common policies in all these areas is </w:t>
      </w:r>
      <w:r w:rsidR="00210425" w:rsidRPr="00210425">
        <w:rPr>
          <w:lang w:val="en-US"/>
        </w:rPr>
        <w:t xml:space="preserve">necessary </w:t>
      </w:r>
      <w:r w:rsidR="00DF4A79">
        <w:rPr>
          <w:lang w:val="en-US"/>
        </w:rPr>
        <w:t>to promote</w:t>
      </w:r>
      <w:r>
        <w:rPr>
          <w:lang w:val="en-US"/>
        </w:rPr>
        <w:t xml:space="preserve"> inclusive societies and sustainable growth </w:t>
      </w:r>
      <w:r w:rsidR="00F85F7E">
        <w:rPr>
          <w:lang w:val="en-US"/>
        </w:rPr>
        <w:t>in Europe</w:t>
      </w:r>
      <w:r w:rsidR="00DF4A79">
        <w:rPr>
          <w:lang w:val="en-US"/>
        </w:rPr>
        <w:t xml:space="preserve"> </w:t>
      </w:r>
      <w:r w:rsidR="001E4C38">
        <w:rPr>
          <w:lang w:val="en-US"/>
        </w:rPr>
        <w:t>to</w:t>
      </w:r>
      <w:r w:rsidR="00DF4A79">
        <w:rPr>
          <w:lang w:val="en-US"/>
        </w:rPr>
        <w:t xml:space="preserve"> maintain the</w:t>
      </w:r>
      <w:r w:rsidR="00F85F7E">
        <w:rPr>
          <w:lang w:val="en-US"/>
        </w:rPr>
        <w:t xml:space="preserve"> European w</w:t>
      </w:r>
      <w:r w:rsidR="00DF4A79">
        <w:rPr>
          <w:lang w:val="en-US"/>
        </w:rPr>
        <w:t xml:space="preserve">ay </w:t>
      </w:r>
      <w:r w:rsidR="00F85F7E">
        <w:rPr>
          <w:lang w:val="en-US"/>
        </w:rPr>
        <w:t xml:space="preserve">of life and </w:t>
      </w:r>
      <w:r w:rsidR="0017543E">
        <w:rPr>
          <w:lang w:val="en-US"/>
        </w:rPr>
        <w:t>its standards</w:t>
      </w:r>
      <w:r w:rsidR="00F85F7E">
        <w:rPr>
          <w:lang w:val="en-US"/>
        </w:rPr>
        <w:t xml:space="preserve">. It is also necessary for </w:t>
      </w:r>
      <w:r w:rsidR="00210425" w:rsidRPr="00210425">
        <w:rPr>
          <w:lang w:val="en-US"/>
        </w:rPr>
        <w:t xml:space="preserve">the development </w:t>
      </w:r>
      <w:r w:rsidR="00F85F7E">
        <w:rPr>
          <w:lang w:val="en-US"/>
        </w:rPr>
        <w:t xml:space="preserve">of </w:t>
      </w:r>
      <w:r w:rsidR="00DF4A79">
        <w:rPr>
          <w:lang w:val="en-US"/>
        </w:rPr>
        <w:t xml:space="preserve">the </w:t>
      </w:r>
      <w:r w:rsidR="00210425" w:rsidRPr="00210425">
        <w:rPr>
          <w:lang w:val="en-US"/>
        </w:rPr>
        <w:t>strategic autonomy</w:t>
      </w:r>
      <w:r w:rsidR="00DF4A79">
        <w:rPr>
          <w:lang w:val="en-US"/>
        </w:rPr>
        <w:t xml:space="preserve"> which</w:t>
      </w:r>
      <w:r w:rsidR="00210425" w:rsidRPr="00210425">
        <w:rPr>
          <w:lang w:val="en-US"/>
        </w:rPr>
        <w:t xml:space="preserve"> is a material condition for the exercise of political sovereignty. </w:t>
      </w:r>
    </w:p>
    <w:p w14:paraId="29C62388" w14:textId="52D617E4" w:rsidR="001A78EE" w:rsidRDefault="00210425" w:rsidP="00D4238F">
      <w:pPr>
        <w:ind w:firstLine="567"/>
        <w:jc w:val="both"/>
        <w:rPr>
          <w:lang w:val="en-US"/>
        </w:rPr>
      </w:pPr>
      <w:r w:rsidRPr="00210425">
        <w:rPr>
          <w:lang w:val="en-US"/>
        </w:rPr>
        <w:t xml:space="preserve">They include, among many others, the ability to develop a public investment policy to support the reconversion of many manufacturing sectors, </w:t>
      </w:r>
      <w:r w:rsidR="00DF4A79">
        <w:rPr>
          <w:lang w:val="en-US"/>
        </w:rPr>
        <w:t xml:space="preserve">the expansion of </w:t>
      </w:r>
      <w:r w:rsidRPr="00210425">
        <w:rPr>
          <w:lang w:val="en-US"/>
        </w:rPr>
        <w:t>research</w:t>
      </w:r>
      <w:r w:rsidR="00F85F7E">
        <w:rPr>
          <w:lang w:val="en-US"/>
        </w:rPr>
        <w:t xml:space="preserve"> and innovation in </w:t>
      </w:r>
      <w:r w:rsidRPr="00210425">
        <w:rPr>
          <w:lang w:val="en-US"/>
        </w:rPr>
        <w:t xml:space="preserve"> strategic sectors, and to intervene in the territorial areas and segments of the population most affected by the transitions taking place; in the field of external action, they imply the capacity to create new partnership</w:t>
      </w:r>
      <w:r w:rsidR="00F85F7E">
        <w:rPr>
          <w:lang w:val="en-US"/>
        </w:rPr>
        <w:t xml:space="preserve">s starting with Mediterranean and </w:t>
      </w:r>
      <w:r w:rsidRPr="00210425">
        <w:rPr>
          <w:lang w:val="en-US"/>
        </w:rPr>
        <w:t xml:space="preserve"> Africa</w:t>
      </w:r>
      <w:r w:rsidR="00DF4A79">
        <w:rPr>
          <w:lang w:val="en-US"/>
        </w:rPr>
        <w:t xml:space="preserve">n countries </w:t>
      </w:r>
      <w:r w:rsidRPr="00210425">
        <w:rPr>
          <w:lang w:val="en-US"/>
        </w:rPr>
        <w:t xml:space="preserve">, and to contribute </w:t>
      </w:r>
      <w:r w:rsidR="00DF4A79">
        <w:rPr>
          <w:lang w:val="en-US"/>
        </w:rPr>
        <w:t xml:space="preserve"> to the </w:t>
      </w:r>
      <w:r w:rsidR="00F85F7E">
        <w:rPr>
          <w:lang w:val="en-US"/>
        </w:rPr>
        <w:t xml:space="preserve">creation of </w:t>
      </w:r>
      <w:r w:rsidR="00DF4A79">
        <w:rPr>
          <w:lang w:val="en-US"/>
        </w:rPr>
        <w:t xml:space="preserve"> a </w:t>
      </w:r>
      <w:r w:rsidR="00F85F7E">
        <w:rPr>
          <w:lang w:val="en-US"/>
        </w:rPr>
        <w:t xml:space="preserve">wider space of security, exchange and cooperation </w:t>
      </w:r>
      <w:r w:rsidRPr="00210425">
        <w:rPr>
          <w:lang w:val="en-US"/>
        </w:rPr>
        <w:t xml:space="preserve">that reflects </w:t>
      </w:r>
      <w:r w:rsidR="001A78EE">
        <w:rPr>
          <w:lang w:val="en-US"/>
        </w:rPr>
        <w:t xml:space="preserve">also </w:t>
      </w:r>
      <w:r w:rsidRPr="00210425">
        <w:rPr>
          <w:lang w:val="en-US"/>
        </w:rPr>
        <w:t xml:space="preserve">the legitimate aspirations of the global South, and the emergence of </w:t>
      </w:r>
      <w:r w:rsidR="00F85F7E">
        <w:rPr>
          <w:lang w:val="en-US"/>
        </w:rPr>
        <w:t xml:space="preserve">new supranational </w:t>
      </w:r>
      <w:r w:rsidRPr="00210425">
        <w:rPr>
          <w:lang w:val="en-US"/>
        </w:rPr>
        <w:t xml:space="preserve">international institutions that can foster </w:t>
      </w:r>
      <w:r w:rsidR="00F85F7E">
        <w:rPr>
          <w:lang w:val="en-US"/>
        </w:rPr>
        <w:t xml:space="preserve">constructive dialogue and </w:t>
      </w:r>
      <w:r w:rsidRPr="00210425">
        <w:rPr>
          <w:lang w:val="en-US"/>
        </w:rPr>
        <w:t xml:space="preserve">cooperation, </w:t>
      </w:r>
      <w:proofErr w:type="spellStart"/>
      <w:r w:rsidRPr="00210425">
        <w:rPr>
          <w:lang w:val="en-US"/>
        </w:rPr>
        <w:t>favouring</w:t>
      </w:r>
      <w:proofErr w:type="spellEnd"/>
      <w:r w:rsidRPr="00210425">
        <w:rPr>
          <w:lang w:val="en-US"/>
        </w:rPr>
        <w:t xml:space="preserve"> international trade</w:t>
      </w:r>
      <w:r w:rsidR="00F85F7E">
        <w:rPr>
          <w:lang w:val="en-US"/>
        </w:rPr>
        <w:t xml:space="preserve"> and sustainable growth</w:t>
      </w:r>
      <w:r w:rsidRPr="00210425">
        <w:rPr>
          <w:lang w:val="en-US"/>
        </w:rPr>
        <w:t xml:space="preserve">. </w:t>
      </w:r>
    </w:p>
    <w:p w14:paraId="314DDBFE" w14:textId="2448001E" w:rsidR="001A78EE" w:rsidRDefault="00C41A69" w:rsidP="00D4238F">
      <w:pPr>
        <w:ind w:firstLine="567"/>
        <w:jc w:val="both"/>
        <w:rPr>
          <w:lang w:val="en-US"/>
        </w:rPr>
      </w:pPr>
      <w:r>
        <w:rPr>
          <w:lang w:val="en-US"/>
        </w:rPr>
        <w:t>All these polic</w:t>
      </w:r>
      <w:r w:rsidR="00026A4E">
        <w:rPr>
          <w:lang w:val="en-US"/>
        </w:rPr>
        <w:t>ies need to be</w:t>
      </w:r>
      <w:r>
        <w:rPr>
          <w:lang w:val="en-US"/>
        </w:rPr>
        <w:t xml:space="preserve"> develo</w:t>
      </w:r>
      <w:r w:rsidR="00026A4E">
        <w:rPr>
          <w:lang w:val="en-US"/>
        </w:rPr>
        <w:t>ped</w:t>
      </w:r>
      <w:r>
        <w:rPr>
          <w:lang w:val="en-US"/>
        </w:rPr>
        <w:t xml:space="preserve"> </w:t>
      </w:r>
      <w:r w:rsidR="00026A4E">
        <w:rPr>
          <w:lang w:val="en-US"/>
        </w:rPr>
        <w:t xml:space="preserve">first </w:t>
      </w:r>
      <w:r>
        <w:rPr>
          <w:lang w:val="en-US"/>
        </w:rPr>
        <w:t>at</w:t>
      </w:r>
      <w:r w:rsidR="00AE332A">
        <w:rPr>
          <w:lang w:val="en-US"/>
        </w:rPr>
        <w:t xml:space="preserve"> </w:t>
      </w:r>
      <w:r>
        <w:rPr>
          <w:lang w:val="en-US"/>
        </w:rPr>
        <w:t>European level</w:t>
      </w:r>
      <w:r w:rsidR="00026A4E">
        <w:rPr>
          <w:lang w:val="en-US"/>
        </w:rPr>
        <w:t>, even if</w:t>
      </w:r>
      <w:r>
        <w:rPr>
          <w:lang w:val="en-US"/>
        </w:rPr>
        <w:t xml:space="preserve"> </w:t>
      </w:r>
      <w:r w:rsidR="00026A4E">
        <w:rPr>
          <w:lang w:val="en-US"/>
        </w:rPr>
        <w:t>they can</w:t>
      </w:r>
      <w:r>
        <w:rPr>
          <w:lang w:val="en-US"/>
        </w:rPr>
        <w:t xml:space="preserve"> </w:t>
      </w:r>
      <w:r w:rsidR="00DF4A79">
        <w:rPr>
          <w:lang w:val="en-US"/>
        </w:rPr>
        <w:t xml:space="preserve">be </w:t>
      </w:r>
      <w:r w:rsidR="00210425" w:rsidRPr="00210425">
        <w:rPr>
          <w:lang w:val="en-US"/>
        </w:rPr>
        <w:t xml:space="preserve">articulated </w:t>
      </w:r>
      <w:r>
        <w:rPr>
          <w:lang w:val="en-US"/>
        </w:rPr>
        <w:t xml:space="preserve">where necessary </w:t>
      </w:r>
      <w:r w:rsidR="00210425" w:rsidRPr="00210425">
        <w:rPr>
          <w:lang w:val="en-US"/>
        </w:rPr>
        <w:t xml:space="preserve">on </w:t>
      </w:r>
      <w:r>
        <w:rPr>
          <w:lang w:val="en-US"/>
        </w:rPr>
        <w:t xml:space="preserve">different </w:t>
      </w:r>
      <w:r w:rsidR="00210425" w:rsidRPr="00210425">
        <w:rPr>
          <w:lang w:val="en-US"/>
        </w:rPr>
        <w:t xml:space="preserve">levels, whether national or </w:t>
      </w:r>
      <w:r w:rsidR="00F85F7E">
        <w:rPr>
          <w:lang w:val="en-US"/>
        </w:rPr>
        <w:t>regional/local</w:t>
      </w:r>
      <w:r w:rsidR="00210425" w:rsidRPr="00210425">
        <w:rPr>
          <w:lang w:val="en-US"/>
        </w:rPr>
        <w:t xml:space="preserve">, according to the principle of subsidiarity </w:t>
      </w:r>
      <w:r>
        <w:rPr>
          <w:lang w:val="en-US"/>
        </w:rPr>
        <w:t xml:space="preserve">in line with basic principles of </w:t>
      </w:r>
      <w:r w:rsidR="00210425" w:rsidRPr="00210425">
        <w:rPr>
          <w:lang w:val="en-US"/>
        </w:rPr>
        <w:t xml:space="preserve">federalism. </w:t>
      </w:r>
    </w:p>
    <w:p w14:paraId="12FD72F9" w14:textId="77777777" w:rsidR="00AC19A4" w:rsidRDefault="00210425" w:rsidP="00D4238F">
      <w:pPr>
        <w:ind w:firstLine="567"/>
        <w:jc w:val="both"/>
        <w:rPr>
          <w:lang w:val="en-US"/>
        </w:rPr>
      </w:pPr>
      <w:r w:rsidRPr="00210425">
        <w:rPr>
          <w:lang w:val="en-US"/>
        </w:rPr>
        <w:t xml:space="preserve">For this it is necessary to endow the EU first of all with the power to autonomously find the resources to pursue them, to implement them when they have a European dimension, and thus with a democratic decision-making structure and an effective governance capacity. </w:t>
      </w:r>
    </w:p>
    <w:p w14:paraId="203069D0" w14:textId="1337397A" w:rsidR="00AC19A4" w:rsidRDefault="00210425" w:rsidP="00D4238F">
      <w:pPr>
        <w:ind w:firstLine="567"/>
        <w:jc w:val="both"/>
        <w:rPr>
          <w:i/>
          <w:iCs/>
          <w:lang w:val="en-US"/>
        </w:rPr>
      </w:pPr>
      <w:r w:rsidRPr="00AC19A4">
        <w:rPr>
          <w:i/>
          <w:iCs/>
          <w:lang w:val="en-US"/>
        </w:rPr>
        <w:t xml:space="preserve">The </w:t>
      </w:r>
      <w:r w:rsidR="00026A4E">
        <w:rPr>
          <w:i/>
          <w:iCs/>
          <w:lang w:val="en-US"/>
        </w:rPr>
        <w:t>reforms</w:t>
      </w:r>
      <w:r w:rsidR="00026A4E" w:rsidRPr="00AC19A4">
        <w:rPr>
          <w:i/>
          <w:iCs/>
          <w:lang w:val="en-US"/>
        </w:rPr>
        <w:t xml:space="preserve"> </w:t>
      </w:r>
      <w:r w:rsidRPr="00AC19A4">
        <w:rPr>
          <w:i/>
          <w:iCs/>
          <w:lang w:val="en-US"/>
        </w:rPr>
        <w:t xml:space="preserve">contained in the AFCO </w:t>
      </w:r>
      <w:r w:rsidR="00026A4E">
        <w:rPr>
          <w:i/>
          <w:iCs/>
          <w:lang w:val="en-US"/>
        </w:rPr>
        <w:t>R</w:t>
      </w:r>
      <w:r w:rsidR="00026A4E" w:rsidRPr="00AC19A4">
        <w:rPr>
          <w:i/>
          <w:iCs/>
          <w:lang w:val="en-US"/>
        </w:rPr>
        <w:t>eport</w:t>
      </w:r>
      <w:r w:rsidR="00026A4E">
        <w:rPr>
          <w:i/>
          <w:iCs/>
          <w:lang w:val="en-US"/>
        </w:rPr>
        <w:t xml:space="preserve"> on Proposals for the amendment of the Treaties</w:t>
      </w:r>
      <w:r w:rsidR="00026A4E" w:rsidRPr="00AC19A4">
        <w:rPr>
          <w:i/>
          <w:iCs/>
          <w:lang w:val="en-US"/>
        </w:rPr>
        <w:t xml:space="preserve"> </w:t>
      </w:r>
      <w:r w:rsidRPr="00AC19A4">
        <w:rPr>
          <w:i/>
          <w:iCs/>
          <w:lang w:val="en-US"/>
        </w:rPr>
        <w:t xml:space="preserve">envisage </w:t>
      </w:r>
      <w:proofErr w:type="gramStart"/>
      <w:r w:rsidRPr="00AC19A4">
        <w:rPr>
          <w:i/>
          <w:iCs/>
          <w:lang w:val="en-US"/>
        </w:rPr>
        <w:t>a number of</w:t>
      </w:r>
      <w:proofErr w:type="gramEnd"/>
      <w:r w:rsidRPr="00AC19A4">
        <w:rPr>
          <w:i/>
          <w:iCs/>
          <w:lang w:val="en-US"/>
        </w:rPr>
        <w:t xml:space="preserve"> necessary </w:t>
      </w:r>
      <w:r w:rsidR="00026A4E">
        <w:rPr>
          <w:i/>
          <w:iCs/>
          <w:lang w:val="en-US"/>
        </w:rPr>
        <w:t>changes</w:t>
      </w:r>
      <w:r w:rsidR="00026A4E" w:rsidRPr="00AC19A4">
        <w:rPr>
          <w:i/>
          <w:iCs/>
          <w:lang w:val="en-US"/>
        </w:rPr>
        <w:t xml:space="preserve"> </w:t>
      </w:r>
      <w:r w:rsidRPr="00AC19A4">
        <w:rPr>
          <w:i/>
          <w:iCs/>
          <w:lang w:val="en-US"/>
        </w:rPr>
        <w:t xml:space="preserve">to this end: </w:t>
      </w:r>
    </w:p>
    <w:p w14:paraId="7C58229B" w14:textId="77777777" w:rsidR="00AC19A4" w:rsidRDefault="00210425" w:rsidP="00AC19A4">
      <w:pPr>
        <w:ind w:firstLine="567"/>
        <w:jc w:val="both"/>
        <w:rPr>
          <w:i/>
          <w:iCs/>
          <w:lang w:val="en-US"/>
        </w:rPr>
      </w:pPr>
      <w:r w:rsidRPr="00AC19A4">
        <w:rPr>
          <w:i/>
          <w:iCs/>
          <w:lang w:val="en-US"/>
        </w:rPr>
        <w:t>- the extension of competences and thus the possibility of political autonomy for the Union:</w:t>
      </w:r>
    </w:p>
    <w:p w14:paraId="5C34908A" w14:textId="77777777" w:rsidR="00AC19A4" w:rsidRDefault="00AC19A4" w:rsidP="00AC19A4">
      <w:pPr>
        <w:ind w:left="567" w:firstLine="708"/>
        <w:jc w:val="both"/>
        <w:rPr>
          <w:i/>
          <w:iCs/>
          <w:lang w:val="en-US"/>
        </w:rPr>
      </w:pPr>
      <w:r>
        <w:rPr>
          <w:i/>
          <w:iCs/>
          <w:lang w:val="en-US"/>
        </w:rPr>
        <w:t xml:space="preserve">a) </w:t>
      </w:r>
      <w:r w:rsidR="00210425" w:rsidRPr="00AC19A4">
        <w:rPr>
          <w:i/>
          <w:iCs/>
          <w:lang w:val="en-US"/>
        </w:rPr>
        <w:t xml:space="preserve">exclusive competences in the field of environmental policy and the protection of biodiversity - a very important step because environmental protection has cross-cutting applications over a vast number of other policies </w:t>
      </w:r>
      <w:proofErr w:type="gramStart"/>
      <w:r w:rsidR="00210425" w:rsidRPr="00AC19A4">
        <w:rPr>
          <w:i/>
          <w:iCs/>
          <w:lang w:val="en-US"/>
        </w:rPr>
        <w:t>-;</w:t>
      </w:r>
      <w:proofErr w:type="gramEnd"/>
    </w:p>
    <w:p w14:paraId="6799DE44" w14:textId="77777777" w:rsidR="00AC19A4" w:rsidRDefault="00AC19A4" w:rsidP="00AC19A4">
      <w:pPr>
        <w:ind w:left="567" w:firstLine="708"/>
        <w:jc w:val="both"/>
        <w:rPr>
          <w:i/>
          <w:iCs/>
          <w:lang w:val="en-US"/>
        </w:rPr>
      </w:pPr>
      <w:r>
        <w:rPr>
          <w:i/>
          <w:iCs/>
          <w:lang w:val="en-US"/>
        </w:rPr>
        <w:t xml:space="preserve">b) </w:t>
      </w:r>
      <w:r w:rsidR="00210425" w:rsidRPr="00AC19A4">
        <w:rPr>
          <w:i/>
          <w:iCs/>
          <w:lang w:val="en-US"/>
        </w:rPr>
        <w:t xml:space="preserve">competing competences in energy, industry, civil protection, health and </w:t>
      </w:r>
      <w:proofErr w:type="gramStart"/>
      <w:r w:rsidR="00210425" w:rsidRPr="00AC19A4">
        <w:rPr>
          <w:i/>
          <w:iCs/>
          <w:lang w:val="en-US"/>
        </w:rPr>
        <w:t>education</w:t>
      </w:r>
      <w:r>
        <w:rPr>
          <w:i/>
          <w:iCs/>
          <w:lang w:val="en-US"/>
        </w:rPr>
        <w:t>;</w:t>
      </w:r>
      <w:proofErr w:type="gramEnd"/>
    </w:p>
    <w:p w14:paraId="14F0B245" w14:textId="77777777" w:rsidR="00AC19A4" w:rsidRDefault="00AC19A4" w:rsidP="00AC19A4">
      <w:pPr>
        <w:ind w:left="567" w:firstLine="708"/>
        <w:jc w:val="both"/>
        <w:rPr>
          <w:i/>
          <w:iCs/>
          <w:lang w:val="en-US"/>
        </w:rPr>
      </w:pPr>
      <w:r>
        <w:rPr>
          <w:i/>
          <w:iCs/>
          <w:lang w:val="en-US"/>
        </w:rPr>
        <w:t>c)</w:t>
      </w:r>
      <w:r w:rsidR="00210425" w:rsidRPr="00AC19A4">
        <w:rPr>
          <w:i/>
          <w:iCs/>
          <w:lang w:val="en-US"/>
        </w:rPr>
        <w:t xml:space="preserve"> strengthening foreign and </w:t>
      </w:r>
      <w:r>
        <w:rPr>
          <w:i/>
          <w:iCs/>
          <w:lang w:val="en-US"/>
        </w:rPr>
        <w:t>security</w:t>
      </w:r>
      <w:r w:rsidR="00210425" w:rsidRPr="00AC19A4">
        <w:rPr>
          <w:i/>
          <w:iCs/>
          <w:lang w:val="en-US"/>
        </w:rPr>
        <w:t xml:space="preserve"> policy through the extension of majority voting in the </w:t>
      </w:r>
      <w:proofErr w:type="gramStart"/>
      <w:r w:rsidR="00210425" w:rsidRPr="00AC19A4">
        <w:rPr>
          <w:i/>
          <w:iCs/>
          <w:lang w:val="en-US"/>
        </w:rPr>
        <w:t>Council;</w:t>
      </w:r>
      <w:proofErr w:type="gramEnd"/>
      <w:r w:rsidR="00210425" w:rsidRPr="00AC19A4">
        <w:rPr>
          <w:i/>
          <w:iCs/>
          <w:lang w:val="en-US"/>
        </w:rPr>
        <w:t xml:space="preserve"> </w:t>
      </w:r>
    </w:p>
    <w:p w14:paraId="70F3B331" w14:textId="77777777" w:rsidR="00AC19A4" w:rsidRDefault="00AC19A4" w:rsidP="00AC19A4">
      <w:pPr>
        <w:ind w:left="567" w:firstLine="708"/>
        <w:jc w:val="both"/>
        <w:rPr>
          <w:i/>
          <w:iCs/>
          <w:lang w:val="en-US"/>
        </w:rPr>
      </w:pPr>
      <w:r>
        <w:rPr>
          <w:i/>
          <w:iCs/>
          <w:lang w:val="en-US"/>
        </w:rPr>
        <w:t xml:space="preserve">d) </w:t>
      </w:r>
      <w:r w:rsidR="00210425" w:rsidRPr="00AC19A4">
        <w:rPr>
          <w:i/>
          <w:iCs/>
          <w:lang w:val="en-US"/>
        </w:rPr>
        <w:t xml:space="preserve">creation of an initial core of the </w:t>
      </w:r>
      <w:proofErr w:type="spellStart"/>
      <w:r w:rsidR="00210425" w:rsidRPr="00AC19A4">
        <w:rPr>
          <w:i/>
          <w:iCs/>
          <w:lang w:val="en-US"/>
        </w:rPr>
        <w:t>Defence</w:t>
      </w:r>
      <w:proofErr w:type="spellEnd"/>
      <w:r w:rsidR="00210425" w:rsidRPr="00AC19A4">
        <w:rPr>
          <w:i/>
          <w:iCs/>
          <w:lang w:val="en-US"/>
        </w:rPr>
        <w:t xml:space="preserve"> Union through the creation of military rapid intervention units under a single integrated </w:t>
      </w:r>
      <w:proofErr w:type="gramStart"/>
      <w:r w:rsidR="00210425" w:rsidRPr="00AC19A4">
        <w:rPr>
          <w:i/>
          <w:iCs/>
          <w:lang w:val="en-US"/>
        </w:rPr>
        <w:t>command;</w:t>
      </w:r>
      <w:proofErr w:type="gramEnd"/>
    </w:p>
    <w:p w14:paraId="502E4C7F" w14:textId="77777777" w:rsidR="00AC19A4" w:rsidRDefault="00AC19A4" w:rsidP="00AC19A4">
      <w:pPr>
        <w:ind w:left="567" w:firstLine="708"/>
        <w:jc w:val="both"/>
        <w:rPr>
          <w:i/>
          <w:iCs/>
          <w:lang w:val="en-US"/>
        </w:rPr>
      </w:pPr>
      <w:r>
        <w:rPr>
          <w:i/>
          <w:iCs/>
          <w:lang w:val="en-US"/>
        </w:rPr>
        <w:t xml:space="preserve">e) </w:t>
      </w:r>
      <w:r w:rsidR="00210425" w:rsidRPr="00AC19A4">
        <w:rPr>
          <w:i/>
          <w:iCs/>
          <w:lang w:val="en-US"/>
        </w:rPr>
        <w:t>extension of majority voting for the adoption of the decision on own resources and the multiannual financial framework to enable the Union to become the master of its own budget, which can be used to pursue its objectives and condition the actions of the Member States through conditionality policies along the lines of the NGE</w:t>
      </w:r>
      <w:r>
        <w:rPr>
          <w:i/>
          <w:iCs/>
          <w:lang w:val="en-US"/>
        </w:rPr>
        <w:t>U;</w:t>
      </w:r>
    </w:p>
    <w:p w14:paraId="1B397AFB" w14:textId="77777777" w:rsidR="00AC19A4" w:rsidRDefault="00AC19A4" w:rsidP="00AC19A4">
      <w:pPr>
        <w:ind w:left="567" w:firstLine="708"/>
        <w:jc w:val="both"/>
        <w:rPr>
          <w:i/>
          <w:iCs/>
          <w:lang w:val="en-US"/>
        </w:rPr>
      </w:pPr>
      <w:r>
        <w:rPr>
          <w:i/>
          <w:iCs/>
          <w:lang w:val="en-US"/>
        </w:rPr>
        <w:t xml:space="preserve">f) </w:t>
      </w:r>
      <w:r w:rsidR="00210425" w:rsidRPr="00AC19A4">
        <w:rPr>
          <w:i/>
          <w:iCs/>
          <w:lang w:val="en-US"/>
        </w:rPr>
        <w:t>introduction of majority voting in the Council to activate the flexibility clause under Article 352 TFEU in order to provide the Union with a subsidiary legal basis for the adoption of acts necessary for the pursuit of its objectives</w:t>
      </w:r>
      <w:r>
        <w:rPr>
          <w:i/>
          <w:iCs/>
          <w:lang w:val="en-US"/>
        </w:rPr>
        <w:t>;</w:t>
      </w:r>
    </w:p>
    <w:p w14:paraId="072FB6AB" w14:textId="77777777" w:rsidR="00AC19A4" w:rsidRDefault="00210425" w:rsidP="00015AEC">
      <w:pPr>
        <w:ind w:left="567" w:firstLine="708"/>
        <w:jc w:val="both"/>
        <w:rPr>
          <w:i/>
          <w:iCs/>
          <w:lang w:val="en-US"/>
        </w:rPr>
      </w:pPr>
      <w:r w:rsidRPr="00AC19A4">
        <w:rPr>
          <w:i/>
          <w:iCs/>
          <w:lang w:val="en-US"/>
        </w:rPr>
        <w:t xml:space="preserve"> </w:t>
      </w:r>
    </w:p>
    <w:p w14:paraId="4C7F7C89" w14:textId="77777777" w:rsidR="00AC19A4" w:rsidRDefault="00AC19A4" w:rsidP="00AC19A4">
      <w:pPr>
        <w:ind w:left="567"/>
        <w:jc w:val="both"/>
        <w:rPr>
          <w:i/>
          <w:iCs/>
          <w:lang w:val="en-US"/>
        </w:rPr>
      </w:pPr>
      <w:r>
        <w:rPr>
          <w:i/>
          <w:iCs/>
          <w:lang w:val="en-US"/>
        </w:rPr>
        <w:t xml:space="preserve">- </w:t>
      </w:r>
      <w:r w:rsidR="00210425" w:rsidRPr="00AC19A4">
        <w:rPr>
          <w:i/>
          <w:iCs/>
          <w:lang w:val="en-US"/>
        </w:rPr>
        <w:t xml:space="preserve">the consolidation of an essentially bicameral model and the strengthening of the European Commission (renamed 'Executive'): </w:t>
      </w:r>
    </w:p>
    <w:p w14:paraId="51D9795F" w14:textId="77777777" w:rsidR="00AC19A4" w:rsidRDefault="00AC19A4" w:rsidP="00AC19A4">
      <w:pPr>
        <w:ind w:left="708" w:firstLine="708"/>
        <w:jc w:val="both"/>
        <w:rPr>
          <w:i/>
          <w:iCs/>
          <w:lang w:val="en-US"/>
        </w:rPr>
      </w:pPr>
      <w:r>
        <w:rPr>
          <w:i/>
          <w:iCs/>
          <w:lang w:val="en-US"/>
        </w:rPr>
        <w:lastRenderedPageBreak/>
        <w:t xml:space="preserve">g) </w:t>
      </w:r>
      <w:r w:rsidR="00210425" w:rsidRPr="00AC19A4">
        <w:rPr>
          <w:i/>
          <w:iCs/>
          <w:lang w:val="en-US"/>
        </w:rPr>
        <w:t>extension of the ordinary legislative procedure to the majority of decisions, whereby Parliament will permanently exercise the role of political co-decider of the Union alongside the Council, which will have to take decisions by majority vote;</w:t>
      </w:r>
    </w:p>
    <w:p w14:paraId="1F12170B" w14:textId="77777777" w:rsidR="00AC19A4" w:rsidRDefault="00AC19A4" w:rsidP="00AC19A4">
      <w:pPr>
        <w:ind w:left="708" w:firstLine="708"/>
        <w:jc w:val="both"/>
        <w:rPr>
          <w:i/>
          <w:iCs/>
          <w:lang w:val="en-US"/>
        </w:rPr>
      </w:pPr>
      <w:r>
        <w:rPr>
          <w:i/>
          <w:iCs/>
          <w:lang w:val="en-US"/>
        </w:rPr>
        <w:t xml:space="preserve">h) </w:t>
      </w:r>
      <w:r w:rsidR="00210425" w:rsidRPr="00AC19A4">
        <w:rPr>
          <w:i/>
          <w:iCs/>
          <w:lang w:val="en-US"/>
        </w:rPr>
        <w:t xml:space="preserve">granting </w:t>
      </w:r>
      <w:proofErr w:type="gramStart"/>
      <w:r w:rsidR="00210425" w:rsidRPr="00AC19A4">
        <w:rPr>
          <w:i/>
          <w:iCs/>
          <w:lang w:val="en-US"/>
        </w:rPr>
        <w:t>Parliament</w:t>
      </w:r>
      <w:proofErr w:type="gramEnd"/>
      <w:r w:rsidR="00210425" w:rsidRPr="00AC19A4">
        <w:rPr>
          <w:i/>
          <w:iCs/>
          <w:lang w:val="en-US"/>
        </w:rPr>
        <w:t xml:space="preserve"> the power of legislative initiative and the right to initiate infringement proceedings before the Court of Justice if a Member State violates EU law</w:t>
      </w:r>
      <w:r>
        <w:rPr>
          <w:i/>
          <w:iCs/>
          <w:lang w:val="en-US"/>
        </w:rPr>
        <w:t>;</w:t>
      </w:r>
    </w:p>
    <w:p w14:paraId="140AB932" w14:textId="77777777" w:rsidR="00AC19A4" w:rsidRDefault="00AC19A4" w:rsidP="00AC19A4">
      <w:pPr>
        <w:ind w:left="708" w:firstLine="708"/>
        <w:jc w:val="both"/>
        <w:rPr>
          <w:i/>
          <w:iCs/>
          <w:lang w:val="en-US"/>
        </w:rPr>
      </w:pPr>
      <w:r>
        <w:rPr>
          <w:i/>
          <w:iCs/>
          <w:lang w:val="en-US"/>
        </w:rPr>
        <w:t xml:space="preserve">i) </w:t>
      </w:r>
      <w:r w:rsidR="00210425" w:rsidRPr="00AC19A4">
        <w:rPr>
          <w:i/>
          <w:iCs/>
          <w:lang w:val="en-US"/>
        </w:rPr>
        <w:t>reform of the appointment procedure of the President of the Executive, who becomes 'President of the Union</w:t>
      </w:r>
      <w:proofErr w:type="gramStart"/>
      <w:r w:rsidR="00210425" w:rsidRPr="00AC19A4">
        <w:rPr>
          <w:i/>
          <w:iCs/>
          <w:lang w:val="en-US"/>
        </w:rPr>
        <w:t>';</w:t>
      </w:r>
      <w:proofErr w:type="gramEnd"/>
    </w:p>
    <w:p w14:paraId="7A6F6F7A" w14:textId="77777777" w:rsidR="00AC19A4" w:rsidRDefault="00AC19A4" w:rsidP="00AC19A4">
      <w:pPr>
        <w:ind w:left="708" w:firstLine="708"/>
        <w:jc w:val="both"/>
        <w:rPr>
          <w:i/>
          <w:iCs/>
          <w:lang w:val="en-US"/>
        </w:rPr>
      </w:pPr>
      <w:r>
        <w:rPr>
          <w:i/>
          <w:iCs/>
          <w:lang w:val="en-US"/>
        </w:rPr>
        <w:t xml:space="preserve">l) </w:t>
      </w:r>
      <w:r w:rsidR="00210425" w:rsidRPr="00AC19A4">
        <w:rPr>
          <w:i/>
          <w:iCs/>
          <w:lang w:val="en-US"/>
        </w:rPr>
        <w:t xml:space="preserve">selection of the President by the Parliament to be confirmed by a majority of the European </w:t>
      </w:r>
      <w:proofErr w:type="gramStart"/>
      <w:r w:rsidR="00210425" w:rsidRPr="00AC19A4">
        <w:rPr>
          <w:i/>
          <w:iCs/>
          <w:lang w:val="en-US"/>
        </w:rPr>
        <w:t>Council;</w:t>
      </w:r>
      <w:proofErr w:type="gramEnd"/>
    </w:p>
    <w:p w14:paraId="2014A3FE" w14:textId="77777777" w:rsidR="00AC19A4" w:rsidRDefault="00AC19A4" w:rsidP="00AC19A4">
      <w:pPr>
        <w:ind w:left="708" w:firstLine="708"/>
        <w:jc w:val="both"/>
        <w:rPr>
          <w:i/>
          <w:iCs/>
          <w:lang w:val="en-US"/>
        </w:rPr>
      </w:pPr>
      <w:r>
        <w:rPr>
          <w:i/>
          <w:iCs/>
          <w:lang w:val="en-US"/>
        </w:rPr>
        <w:t xml:space="preserve">m) </w:t>
      </w:r>
      <w:r w:rsidR="00210425" w:rsidRPr="00AC19A4">
        <w:rPr>
          <w:i/>
          <w:iCs/>
          <w:lang w:val="en-US"/>
        </w:rPr>
        <w:t xml:space="preserve">decrease in the number of members making up the Executive to 15 (secretaries), chosen on a political basis by the President himself, taking into account demographic and geographical </w:t>
      </w:r>
      <w:proofErr w:type="gramStart"/>
      <w:r w:rsidR="00210425" w:rsidRPr="00AC19A4">
        <w:rPr>
          <w:i/>
          <w:iCs/>
          <w:lang w:val="en-US"/>
        </w:rPr>
        <w:t>balance;</w:t>
      </w:r>
      <w:proofErr w:type="gramEnd"/>
    </w:p>
    <w:p w14:paraId="52E406BD" w14:textId="77777777" w:rsidR="00210425" w:rsidRPr="00AC19A4" w:rsidRDefault="00AC19A4" w:rsidP="00AC19A4">
      <w:pPr>
        <w:ind w:left="708" w:firstLine="708"/>
        <w:jc w:val="both"/>
        <w:rPr>
          <w:i/>
          <w:iCs/>
          <w:lang w:val="en-US"/>
        </w:rPr>
      </w:pPr>
      <w:r>
        <w:rPr>
          <w:i/>
          <w:iCs/>
          <w:lang w:val="en-US"/>
        </w:rPr>
        <w:t xml:space="preserve">n) </w:t>
      </w:r>
      <w:r w:rsidR="00210425" w:rsidRPr="00AC19A4">
        <w:rPr>
          <w:i/>
          <w:iCs/>
          <w:lang w:val="en-US"/>
        </w:rPr>
        <w:t xml:space="preserve">reform of the European Council, consisting only of the </w:t>
      </w:r>
      <w:r>
        <w:rPr>
          <w:i/>
          <w:iCs/>
          <w:lang w:val="en-US"/>
        </w:rPr>
        <w:t>H</w:t>
      </w:r>
      <w:r w:rsidR="00210425" w:rsidRPr="00AC19A4">
        <w:rPr>
          <w:i/>
          <w:iCs/>
          <w:lang w:val="en-US"/>
        </w:rPr>
        <w:t>eads of state or government and the President of the Union (</w:t>
      </w:r>
      <w:proofErr w:type="gramStart"/>
      <w:r w:rsidR="00210425" w:rsidRPr="00AC19A4">
        <w:rPr>
          <w:i/>
          <w:iCs/>
          <w:lang w:val="en-US"/>
        </w:rPr>
        <w:t>i.e.</w:t>
      </w:r>
      <w:proofErr w:type="gramEnd"/>
      <w:r w:rsidR="00210425" w:rsidRPr="00AC19A4">
        <w:rPr>
          <w:i/>
          <w:iCs/>
          <w:lang w:val="en-US"/>
        </w:rPr>
        <w:t xml:space="preserve"> the European Executive).</w:t>
      </w:r>
    </w:p>
    <w:p w14:paraId="10E354BC" w14:textId="77777777" w:rsidR="00210425" w:rsidRPr="00210425" w:rsidRDefault="00210425" w:rsidP="00015AEC">
      <w:pPr>
        <w:suppressLineNumbers/>
        <w:jc w:val="both"/>
        <w:rPr>
          <w:lang w:val="en-US"/>
        </w:rPr>
      </w:pPr>
    </w:p>
    <w:p w14:paraId="7C365C20" w14:textId="77777777" w:rsidR="00210425" w:rsidRPr="00AC19A4" w:rsidRDefault="00210425" w:rsidP="00AC19A4">
      <w:pPr>
        <w:jc w:val="both"/>
        <w:rPr>
          <w:b/>
          <w:bCs/>
          <w:lang w:val="en-US"/>
        </w:rPr>
      </w:pPr>
      <w:r w:rsidRPr="00AC19A4">
        <w:rPr>
          <w:b/>
          <w:bCs/>
          <w:lang w:val="en-US"/>
        </w:rPr>
        <w:t>Sovereignty, democracy and the rule of law</w:t>
      </w:r>
    </w:p>
    <w:p w14:paraId="4C7941CB" w14:textId="77777777" w:rsidR="00210425" w:rsidRPr="00210425" w:rsidRDefault="00210425" w:rsidP="00015AEC">
      <w:pPr>
        <w:suppressLineNumbers/>
        <w:ind w:firstLine="567"/>
        <w:jc w:val="both"/>
        <w:rPr>
          <w:lang w:val="en-US"/>
        </w:rPr>
      </w:pPr>
    </w:p>
    <w:p w14:paraId="62DDE07C" w14:textId="77777777" w:rsidR="00210425" w:rsidRPr="00210425" w:rsidRDefault="00210425" w:rsidP="00D4238F">
      <w:pPr>
        <w:ind w:firstLine="567"/>
        <w:jc w:val="both"/>
        <w:rPr>
          <w:lang w:val="en-US"/>
        </w:rPr>
      </w:pPr>
      <w:r w:rsidRPr="00210425">
        <w:rPr>
          <w:lang w:val="en-US"/>
        </w:rPr>
        <w:t>Under the current system, political sovereignty remains a prerogative - in the last resort - exclusively of the Member states; democracy (understood as citizens' control of the institutions exercising political power over decisions on issues that affect their lives) is essentially exercised at national level. It is the national parliaments that decide on matters at the heart of sovereignty (and the lives of citizens).</w:t>
      </w:r>
    </w:p>
    <w:p w14:paraId="74F9E9C8" w14:textId="77777777" w:rsidR="00210425" w:rsidRPr="00210425" w:rsidRDefault="00210425" w:rsidP="00D4238F">
      <w:pPr>
        <w:ind w:firstLine="567"/>
        <w:jc w:val="both"/>
        <w:rPr>
          <w:lang w:val="en-US"/>
        </w:rPr>
      </w:pPr>
      <w:r w:rsidRPr="00210425">
        <w:rPr>
          <w:lang w:val="en-US"/>
        </w:rPr>
        <w:t>As it is often pointed out by the German Constitutional Court - but not only - the fact that sovereignty is exercised democratically only at the national level sets the limits not only of the European institutions, but also of the possibility to have a true European democracy in the current system.</w:t>
      </w:r>
    </w:p>
    <w:p w14:paraId="328A9DB6" w14:textId="07057F69" w:rsidR="00210425" w:rsidRPr="00210425" w:rsidRDefault="00210425" w:rsidP="00D4238F">
      <w:pPr>
        <w:ind w:firstLine="567"/>
        <w:jc w:val="both"/>
        <w:rPr>
          <w:lang w:val="en-US"/>
        </w:rPr>
      </w:pPr>
      <w:r w:rsidRPr="00210425">
        <w:rPr>
          <w:lang w:val="en-US"/>
        </w:rPr>
        <w:t xml:space="preserve">This means that, in order to find effective ways of strengthening democracy and democratic participation at European level, the only possibility is to revise the current European political-institutional system </w:t>
      </w:r>
      <w:r w:rsidR="00C41A69">
        <w:rPr>
          <w:lang w:val="en-US"/>
        </w:rPr>
        <w:t xml:space="preserve">introducing core </w:t>
      </w:r>
      <w:r w:rsidRPr="00210425">
        <w:rPr>
          <w:lang w:val="en-US"/>
        </w:rPr>
        <w:t xml:space="preserve"> fundamental reforms </w:t>
      </w:r>
      <w:r w:rsidR="000769B7">
        <w:rPr>
          <w:lang w:val="en-US"/>
        </w:rPr>
        <w:t>in order to</w:t>
      </w:r>
      <w:r w:rsidRPr="00210425">
        <w:rPr>
          <w:lang w:val="en-US"/>
        </w:rPr>
        <w:t xml:space="preserve"> </w:t>
      </w:r>
      <w:r w:rsidR="00C41A69">
        <w:rPr>
          <w:lang w:val="en-US"/>
        </w:rPr>
        <w:t xml:space="preserve">set </w:t>
      </w:r>
      <w:r w:rsidRPr="00210425">
        <w:rPr>
          <w:lang w:val="en-US"/>
        </w:rPr>
        <w:t>some federal mechanisms within the EU, making the direct relationship between citizens and European institutions effective (see A. Hamilton, The Federalist, n.15</w:t>
      </w:r>
      <w:r w:rsidR="00EE78CE">
        <w:rPr>
          <w:lang w:val="en-US"/>
        </w:rPr>
        <w:t>)</w:t>
      </w:r>
      <w:r w:rsidR="00113C54">
        <w:rPr>
          <w:lang w:val="en-US"/>
        </w:rPr>
        <w:t xml:space="preserve"> </w:t>
      </w:r>
      <w:r w:rsidR="00EE78CE">
        <w:rPr>
          <w:lang w:val="en-US"/>
        </w:rPr>
        <w:t xml:space="preserve">and thus </w:t>
      </w:r>
      <w:r w:rsidR="00113C54">
        <w:rPr>
          <w:lang w:val="en-US"/>
        </w:rPr>
        <w:t xml:space="preserve">realizing </w:t>
      </w:r>
      <w:r w:rsidR="00113C54" w:rsidRPr="00113C54">
        <w:rPr>
          <w:lang w:val="en-US"/>
        </w:rPr>
        <w:t>an institutional change that is constitutional in nature.</w:t>
      </w:r>
    </w:p>
    <w:p w14:paraId="0AD112EE" w14:textId="4AF5937E" w:rsidR="00210425" w:rsidRPr="00210425" w:rsidRDefault="00210425" w:rsidP="00D4238F">
      <w:pPr>
        <w:ind w:firstLine="567"/>
        <w:jc w:val="both"/>
        <w:rPr>
          <w:lang w:val="en-US"/>
        </w:rPr>
      </w:pPr>
      <w:r w:rsidRPr="00210425">
        <w:rPr>
          <w:lang w:val="en-US"/>
        </w:rPr>
        <w:t xml:space="preserve">This request is also what emerged from the CoFoE. Citizens are aware that some of the key issues at the heart of sovereignty can no longer be adequately governed by Member states and ask for a stronger EU, with more political powers, but also </w:t>
      </w:r>
      <w:r w:rsidR="00C41A69">
        <w:rPr>
          <w:lang w:val="en-US"/>
        </w:rPr>
        <w:t xml:space="preserve">call </w:t>
      </w:r>
      <w:r w:rsidRPr="00210425">
        <w:rPr>
          <w:lang w:val="en-US"/>
        </w:rPr>
        <w:t xml:space="preserve">for a </w:t>
      </w:r>
      <w:r w:rsidR="00C41A69">
        <w:rPr>
          <w:lang w:val="en-US"/>
        </w:rPr>
        <w:t xml:space="preserve">deeper </w:t>
      </w:r>
      <w:r w:rsidRPr="00210425">
        <w:rPr>
          <w:lang w:val="en-US"/>
        </w:rPr>
        <w:t xml:space="preserve">reform of the governance that enable citizens to control and influence the </w:t>
      </w:r>
      <w:r w:rsidR="00C41A69">
        <w:rPr>
          <w:lang w:val="en-US"/>
        </w:rPr>
        <w:t xml:space="preserve">functioning of the </w:t>
      </w:r>
      <w:r w:rsidRPr="00210425">
        <w:rPr>
          <w:lang w:val="en-US"/>
        </w:rPr>
        <w:t>European institutions that would regulate and affect their lives.</w:t>
      </w:r>
    </w:p>
    <w:p w14:paraId="11CFF6B3" w14:textId="52F2B7A4" w:rsidR="00210425" w:rsidRDefault="00210425" w:rsidP="00D4238F">
      <w:pPr>
        <w:ind w:firstLine="567"/>
        <w:jc w:val="both"/>
        <w:rPr>
          <w:lang w:val="en-US"/>
        </w:rPr>
      </w:pPr>
      <w:r w:rsidRPr="00210425">
        <w:rPr>
          <w:lang w:val="en-US"/>
        </w:rPr>
        <w:t>It is also necessary to stress that, at a time of deep crisis in democratic systems that are challenged by citizens' growing mistrust in democratic institutions - a mistrust also exploited by external autocratic powers interested in weakening Europe -, it is necessary to effectively increase</w:t>
      </w:r>
      <w:r w:rsidR="001E4C38">
        <w:rPr>
          <w:lang w:val="en-US"/>
        </w:rPr>
        <w:t xml:space="preserve"> the </w:t>
      </w:r>
      <w:r w:rsidR="00C41A69" w:rsidRPr="00210425">
        <w:rPr>
          <w:lang w:val="en-US"/>
        </w:rPr>
        <w:t>European citizens</w:t>
      </w:r>
      <w:r w:rsidR="0017543E">
        <w:rPr>
          <w:lang w:val="en-US"/>
        </w:rPr>
        <w:t xml:space="preserve">’ </w:t>
      </w:r>
      <w:r w:rsidR="00BF38A1">
        <w:rPr>
          <w:lang w:val="en-US"/>
        </w:rPr>
        <w:t xml:space="preserve">political </w:t>
      </w:r>
      <w:r w:rsidRPr="00210425">
        <w:rPr>
          <w:lang w:val="en-US"/>
        </w:rPr>
        <w:t xml:space="preserve">participation. </w:t>
      </w:r>
    </w:p>
    <w:p w14:paraId="0EAE2F11" w14:textId="175E5B86" w:rsidR="00BF38A1" w:rsidRPr="00015AEC" w:rsidRDefault="00BF38A1" w:rsidP="00911DE3">
      <w:pPr>
        <w:ind w:firstLine="567"/>
        <w:jc w:val="both"/>
        <w:rPr>
          <w:lang w:val="en-GB"/>
        </w:rPr>
      </w:pPr>
      <w:r w:rsidRPr="00015AEC">
        <w:rPr>
          <w:lang w:val="en-GB"/>
        </w:rPr>
        <w:t xml:space="preserve">The fundamental choice for a true European democracy therefore remains that of building a </w:t>
      </w:r>
      <w:r w:rsidR="00240005">
        <w:rPr>
          <w:lang w:val="en-GB"/>
        </w:rPr>
        <w:t>common</w:t>
      </w:r>
      <w:r w:rsidRPr="00015AEC">
        <w:rPr>
          <w:lang w:val="en-GB"/>
        </w:rPr>
        <w:t xml:space="preserve"> European sovereignty, which, while enabling Europeans to deal effectively with the challenges on which their future depends creates the institutional mechanisms to give citizens the power to choose the policies they want to see developed and to control the work of the European institutions responsible for deciding and implementing those policies.</w:t>
      </w:r>
    </w:p>
    <w:p w14:paraId="688D54C5" w14:textId="24E2A713" w:rsidR="00210425" w:rsidRPr="00210425" w:rsidRDefault="00210425" w:rsidP="00AC19A4">
      <w:pPr>
        <w:ind w:firstLine="567"/>
        <w:jc w:val="both"/>
        <w:rPr>
          <w:lang w:val="en-US"/>
        </w:rPr>
      </w:pPr>
      <w:r w:rsidRPr="00210425">
        <w:rPr>
          <w:lang w:val="en-US"/>
        </w:rPr>
        <w:lastRenderedPageBreak/>
        <w:t xml:space="preserve">This is also the real way to counter the illiberal governments' claim to have no restraint in intervening in their own domestic legal sand institutional </w:t>
      </w:r>
      <w:r w:rsidR="00AC19A4">
        <w:rPr>
          <w:lang w:val="en-US"/>
        </w:rPr>
        <w:t>s</w:t>
      </w:r>
      <w:r w:rsidRPr="00210425">
        <w:rPr>
          <w:lang w:val="en-US"/>
        </w:rPr>
        <w:t>ystem by questioning the respect for the rule of law</w:t>
      </w:r>
      <w:r w:rsidR="00EE305A">
        <w:rPr>
          <w:lang w:val="en-US"/>
        </w:rPr>
        <w:t xml:space="preserve">, the respect of fundamental rights </w:t>
      </w:r>
      <w:r w:rsidRPr="00210425">
        <w:rPr>
          <w:lang w:val="en-US"/>
        </w:rPr>
        <w:t>and the founding values of the European Union.</w:t>
      </w:r>
    </w:p>
    <w:p w14:paraId="10F9FB63" w14:textId="4BD9DB0C" w:rsidR="00210425" w:rsidRDefault="00210425" w:rsidP="00D4238F">
      <w:pPr>
        <w:ind w:firstLine="567"/>
        <w:jc w:val="both"/>
        <w:rPr>
          <w:i/>
          <w:iCs/>
          <w:lang w:val="en-US"/>
        </w:rPr>
      </w:pPr>
      <w:r w:rsidRPr="00AC19A4">
        <w:rPr>
          <w:i/>
          <w:iCs/>
          <w:lang w:val="en-US"/>
        </w:rPr>
        <w:t xml:space="preserve">In this respect, the proposals for </w:t>
      </w:r>
      <w:r w:rsidR="003A2A51">
        <w:rPr>
          <w:i/>
          <w:iCs/>
          <w:lang w:val="en-US"/>
        </w:rPr>
        <w:t xml:space="preserve">the amendments of the </w:t>
      </w:r>
      <w:r w:rsidR="003A2A51" w:rsidRPr="00AC19A4">
        <w:rPr>
          <w:i/>
          <w:iCs/>
          <w:lang w:val="en-US"/>
        </w:rPr>
        <w:t>Treat</w:t>
      </w:r>
      <w:r w:rsidR="003A2A51">
        <w:rPr>
          <w:i/>
          <w:iCs/>
          <w:lang w:val="en-US"/>
        </w:rPr>
        <w:t>ies</w:t>
      </w:r>
      <w:r w:rsidR="003A2A51" w:rsidRPr="00AC19A4">
        <w:rPr>
          <w:i/>
          <w:iCs/>
          <w:lang w:val="en-US"/>
        </w:rPr>
        <w:t xml:space="preserve"> </w:t>
      </w:r>
      <w:r w:rsidRPr="00AC19A4">
        <w:rPr>
          <w:i/>
          <w:iCs/>
          <w:lang w:val="en-US"/>
        </w:rPr>
        <w:t xml:space="preserve">adopted by the European Parliament </w:t>
      </w:r>
      <w:r w:rsidR="00262CAB">
        <w:rPr>
          <w:i/>
          <w:iCs/>
          <w:lang w:val="en-US"/>
        </w:rPr>
        <w:t>(which indeed is triggering the process of Treaty reform as</w:t>
      </w:r>
      <w:r w:rsidR="00262CAB" w:rsidRPr="00113C54">
        <w:rPr>
          <w:lang w:val="en-US"/>
        </w:rPr>
        <w:t xml:space="preserve"> </w:t>
      </w:r>
      <w:r w:rsidR="00262CAB" w:rsidRPr="00911DE3">
        <w:rPr>
          <w:i/>
          <w:iCs/>
          <w:lang w:val="en-US"/>
        </w:rPr>
        <w:t>the legitimate representative of all European cit</w:t>
      </w:r>
      <w:r w:rsidR="00EE78CE">
        <w:rPr>
          <w:i/>
          <w:iCs/>
          <w:lang w:val="en-US"/>
        </w:rPr>
        <w:t>i</w:t>
      </w:r>
      <w:r w:rsidR="00262CAB" w:rsidRPr="00911DE3">
        <w:rPr>
          <w:i/>
          <w:iCs/>
          <w:lang w:val="en-US"/>
        </w:rPr>
        <w:t>zens</w:t>
      </w:r>
      <w:r w:rsidR="00262CAB">
        <w:rPr>
          <w:lang w:val="en-US"/>
        </w:rPr>
        <w:t>)</w:t>
      </w:r>
      <w:r w:rsidR="00262CAB" w:rsidRPr="00015AEC">
        <w:rPr>
          <w:lang w:val="en-US"/>
        </w:rPr>
        <w:t xml:space="preserve"> </w:t>
      </w:r>
      <w:r w:rsidRPr="00AC19A4">
        <w:rPr>
          <w:i/>
          <w:iCs/>
          <w:lang w:val="en-US"/>
        </w:rPr>
        <w:t>are aimed to achieve this goal in concrete terms by giving direct powers to the European Parliament and the European Commission</w:t>
      </w:r>
      <w:r w:rsidR="00AC19A4">
        <w:rPr>
          <w:i/>
          <w:iCs/>
          <w:lang w:val="en-US"/>
        </w:rPr>
        <w:t xml:space="preserve"> under control of the EP</w:t>
      </w:r>
      <w:r w:rsidRPr="00AC19A4">
        <w:rPr>
          <w:i/>
          <w:iCs/>
          <w:lang w:val="en-US"/>
        </w:rPr>
        <w:t xml:space="preserve"> (as explained above).</w:t>
      </w:r>
    </w:p>
    <w:p w14:paraId="14030A10" w14:textId="16C72BAB" w:rsidR="00915FD3" w:rsidRPr="00210425" w:rsidRDefault="00210425" w:rsidP="00EE78CE">
      <w:pPr>
        <w:ind w:firstLine="567"/>
        <w:jc w:val="both"/>
        <w:rPr>
          <w:lang w:val="en-US"/>
        </w:rPr>
      </w:pPr>
      <w:r w:rsidRPr="00AC19A4">
        <w:rPr>
          <w:i/>
          <w:iCs/>
          <w:lang w:val="en-US"/>
        </w:rPr>
        <w:t>Furthermore, the Court of Justice under these proposals would have its supervisory powers over the Member States increased. The new procedure under Art. 7 TEU would provide for the possibility for the Council to denounce by a majority vote a violation of the rule of law in a member state, on which the Court of Justice would have to rule, imposing substantial fines if necessary. The Court will also be able to hear preliminary appeals on the conformity of draft laws with the Treaties on the initiative of Parliament</w:t>
      </w:r>
      <w:r w:rsidRPr="00210425">
        <w:rPr>
          <w:lang w:val="en-US"/>
        </w:rPr>
        <w:t>.</w:t>
      </w:r>
    </w:p>
    <w:p w14:paraId="31883E8B" w14:textId="77777777" w:rsidR="00210425" w:rsidRPr="00AC19A4" w:rsidRDefault="00210425" w:rsidP="00D4238F">
      <w:pPr>
        <w:ind w:firstLine="567"/>
        <w:jc w:val="both"/>
        <w:rPr>
          <w:i/>
          <w:iCs/>
          <w:lang w:val="en-US"/>
        </w:rPr>
      </w:pPr>
      <w:r w:rsidRPr="00AC19A4">
        <w:rPr>
          <w:i/>
          <w:iCs/>
          <w:lang w:val="en-US"/>
        </w:rPr>
        <w:t xml:space="preserve">The institutional balance of the Union will also change as a result of the introduction of a pan-European referendum, which will become an important instrument of participatory democracy of citizens in the EU's decision-making </w:t>
      </w:r>
      <w:proofErr w:type="gramStart"/>
      <w:r w:rsidRPr="00AC19A4">
        <w:rPr>
          <w:i/>
          <w:iCs/>
          <w:lang w:val="en-US"/>
        </w:rPr>
        <w:t>processes</w:t>
      </w:r>
      <w:proofErr w:type="gramEnd"/>
    </w:p>
    <w:p w14:paraId="52D42D84" w14:textId="77777777" w:rsidR="00210425" w:rsidRDefault="00210425" w:rsidP="00015AEC">
      <w:pPr>
        <w:suppressLineNumbers/>
        <w:ind w:firstLine="567"/>
        <w:jc w:val="both"/>
        <w:rPr>
          <w:lang w:val="en-US"/>
        </w:rPr>
      </w:pPr>
    </w:p>
    <w:p w14:paraId="30E304AF" w14:textId="77777777" w:rsidR="00DB2107" w:rsidRDefault="00DB2107" w:rsidP="00DB2107">
      <w:pPr>
        <w:jc w:val="center"/>
        <w:rPr>
          <w:b/>
          <w:bCs/>
          <w:sz w:val="32"/>
          <w:szCs w:val="32"/>
          <w:lang w:val="en-US"/>
        </w:rPr>
      </w:pPr>
      <w:r w:rsidRPr="00DB2107">
        <w:rPr>
          <w:b/>
          <w:bCs/>
          <w:sz w:val="32"/>
          <w:szCs w:val="32"/>
          <w:lang w:val="en-US"/>
        </w:rPr>
        <w:t xml:space="preserve">A Commitment to </w:t>
      </w:r>
      <w:r>
        <w:rPr>
          <w:b/>
          <w:bCs/>
          <w:sz w:val="32"/>
          <w:szCs w:val="32"/>
          <w:lang w:val="en-US"/>
        </w:rPr>
        <w:t xml:space="preserve">a </w:t>
      </w:r>
      <w:r w:rsidRPr="00DB2107">
        <w:rPr>
          <w:b/>
          <w:bCs/>
          <w:sz w:val="32"/>
          <w:szCs w:val="32"/>
          <w:lang w:val="en-US"/>
        </w:rPr>
        <w:t>Federal Europe</w:t>
      </w:r>
    </w:p>
    <w:p w14:paraId="10377E5A" w14:textId="77777777" w:rsidR="00DB2107" w:rsidRPr="00DB2107" w:rsidRDefault="00DB2107" w:rsidP="00015AEC">
      <w:pPr>
        <w:suppressLineNumbers/>
        <w:jc w:val="center"/>
        <w:rPr>
          <w:b/>
          <w:bCs/>
          <w:sz w:val="32"/>
          <w:szCs w:val="32"/>
          <w:lang w:val="en-US"/>
        </w:rPr>
      </w:pPr>
    </w:p>
    <w:p w14:paraId="3BF6EED4" w14:textId="0D07A687" w:rsidR="00DB2107" w:rsidRDefault="00DB2107" w:rsidP="00DB2107">
      <w:pPr>
        <w:ind w:firstLine="567"/>
        <w:jc w:val="both"/>
        <w:rPr>
          <w:b/>
          <w:bCs/>
          <w:lang w:val="en-US"/>
        </w:rPr>
      </w:pPr>
      <w:r w:rsidRPr="00DB2107">
        <w:rPr>
          <w:b/>
          <w:bCs/>
          <w:lang w:val="en-US"/>
        </w:rPr>
        <w:t xml:space="preserve">UEF therefore reaffirms its commitment to support the proposal made by the European Parliament for a thorough revision of the existing </w:t>
      </w:r>
      <w:r w:rsidR="00EE78CE">
        <w:rPr>
          <w:b/>
          <w:bCs/>
          <w:lang w:val="en-US"/>
        </w:rPr>
        <w:t>T</w:t>
      </w:r>
      <w:r w:rsidRPr="00DB2107">
        <w:rPr>
          <w:b/>
          <w:bCs/>
          <w:lang w:val="en-US"/>
        </w:rPr>
        <w:t xml:space="preserve">reaties, </w:t>
      </w:r>
      <w:proofErr w:type="gramStart"/>
      <w:r w:rsidRPr="00DB2107">
        <w:rPr>
          <w:b/>
          <w:bCs/>
          <w:lang w:val="en-US"/>
        </w:rPr>
        <w:t>in order to</w:t>
      </w:r>
      <w:proofErr w:type="gramEnd"/>
      <w:r w:rsidRPr="00DB2107">
        <w:rPr>
          <w:b/>
          <w:bCs/>
          <w:lang w:val="en-US"/>
        </w:rPr>
        <w:t xml:space="preserve"> meet the need to deepen the democratic capacity of the European Union and strengthen it in its power to act.</w:t>
      </w:r>
    </w:p>
    <w:p w14:paraId="0B351455" w14:textId="77777777" w:rsidR="00DB2107" w:rsidRDefault="00DB2107" w:rsidP="00015AEC">
      <w:pPr>
        <w:ind w:firstLine="567"/>
        <w:jc w:val="both"/>
        <w:rPr>
          <w:b/>
          <w:bCs/>
          <w:lang w:val="en-US"/>
        </w:rPr>
      </w:pPr>
    </w:p>
    <w:p w14:paraId="7FE11906" w14:textId="3F14A720" w:rsidR="00EE78CE" w:rsidRDefault="00EE78CE" w:rsidP="00EE78CE">
      <w:pPr>
        <w:jc w:val="center"/>
        <w:rPr>
          <w:b/>
          <w:bCs/>
          <w:lang w:val="en-US"/>
        </w:rPr>
      </w:pPr>
      <w:r>
        <w:rPr>
          <w:b/>
          <w:bCs/>
          <w:lang w:val="en-US"/>
        </w:rPr>
        <w:t>In this regard, UEF</w:t>
      </w:r>
    </w:p>
    <w:p w14:paraId="0940C2F6" w14:textId="77777777" w:rsidR="00EE78CE" w:rsidRPr="00EE78CE" w:rsidRDefault="004A2B9B" w:rsidP="00EE78CE">
      <w:pPr>
        <w:pStyle w:val="Paragrafoelenco"/>
        <w:numPr>
          <w:ilvl w:val="0"/>
          <w:numId w:val="1"/>
        </w:numPr>
        <w:jc w:val="both"/>
        <w:rPr>
          <w:b/>
          <w:bCs/>
          <w:lang w:val="en-US"/>
        </w:rPr>
      </w:pPr>
      <w:r w:rsidRPr="00EE78CE">
        <w:rPr>
          <w:b/>
          <w:bCs/>
          <w:i/>
          <w:iCs/>
          <w:lang w:val="en-US"/>
        </w:rPr>
        <w:t xml:space="preserve">appeals first of all to the Spanish Presidency to forward the European Parliament's request for the launch of a Convention for the Reform of the Treaties in time for it to be put on the agenda of the European Council on 15 </w:t>
      </w:r>
      <w:proofErr w:type="gramStart"/>
      <w:r w:rsidRPr="00EE78CE">
        <w:rPr>
          <w:b/>
          <w:bCs/>
          <w:i/>
          <w:iCs/>
          <w:lang w:val="en-US"/>
        </w:rPr>
        <w:t>December;</w:t>
      </w:r>
      <w:proofErr w:type="gramEnd"/>
    </w:p>
    <w:p w14:paraId="1D911F0C" w14:textId="77777777" w:rsidR="00EE78CE" w:rsidRPr="00EE78CE" w:rsidRDefault="004A2B9B" w:rsidP="00EE78CE">
      <w:pPr>
        <w:pStyle w:val="Paragrafoelenco"/>
        <w:numPr>
          <w:ilvl w:val="0"/>
          <w:numId w:val="1"/>
        </w:numPr>
        <w:jc w:val="both"/>
        <w:rPr>
          <w:b/>
          <w:bCs/>
          <w:lang w:val="en-US"/>
        </w:rPr>
      </w:pPr>
      <w:r w:rsidRPr="00EE78CE">
        <w:rPr>
          <w:b/>
          <w:bCs/>
          <w:i/>
          <w:iCs/>
          <w:lang w:val="en-US"/>
        </w:rPr>
        <w:t xml:space="preserve">urges the President of the European Council, Charles Michel, to make every effort to put the decision by the EUCO on the EP's request on the agenda for the 15 December </w:t>
      </w:r>
      <w:proofErr w:type="gramStart"/>
      <w:r w:rsidRPr="00EE78CE">
        <w:rPr>
          <w:b/>
          <w:bCs/>
          <w:i/>
          <w:iCs/>
          <w:lang w:val="en-US"/>
        </w:rPr>
        <w:t>meeting;</w:t>
      </w:r>
      <w:proofErr w:type="gramEnd"/>
    </w:p>
    <w:p w14:paraId="601FBF58" w14:textId="77777777" w:rsidR="00EE78CE" w:rsidRPr="00EE78CE" w:rsidRDefault="004A2B9B" w:rsidP="00EE78CE">
      <w:pPr>
        <w:pStyle w:val="Paragrafoelenco"/>
        <w:numPr>
          <w:ilvl w:val="0"/>
          <w:numId w:val="1"/>
        </w:numPr>
        <w:jc w:val="both"/>
        <w:rPr>
          <w:b/>
          <w:bCs/>
          <w:lang w:val="en-US"/>
        </w:rPr>
      </w:pPr>
      <w:r w:rsidRPr="00EE78CE">
        <w:rPr>
          <w:b/>
          <w:bCs/>
          <w:i/>
          <w:iCs/>
          <w:lang w:val="en-US"/>
        </w:rPr>
        <w:t xml:space="preserve">urges national governments to give the green light for the preparation of the Convention, as requested by the </w:t>
      </w:r>
      <w:proofErr w:type="gramStart"/>
      <w:r w:rsidRPr="00EE78CE">
        <w:rPr>
          <w:b/>
          <w:bCs/>
          <w:i/>
          <w:iCs/>
          <w:lang w:val="en-US"/>
        </w:rPr>
        <w:t>EP;</w:t>
      </w:r>
      <w:proofErr w:type="gramEnd"/>
    </w:p>
    <w:p w14:paraId="76B8E59A" w14:textId="2884D6B8" w:rsidR="001E13CF" w:rsidRPr="00EE78CE" w:rsidRDefault="004A2B9B" w:rsidP="00EE78CE">
      <w:pPr>
        <w:pStyle w:val="Paragrafoelenco"/>
        <w:numPr>
          <w:ilvl w:val="0"/>
          <w:numId w:val="1"/>
        </w:numPr>
        <w:jc w:val="both"/>
        <w:rPr>
          <w:b/>
          <w:bCs/>
          <w:lang w:val="en-US"/>
        </w:rPr>
      </w:pPr>
      <w:r w:rsidRPr="00EE78CE">
        <w:rPr>
          <w:b/>
          <w:bCs/>
          <w:i/>
          <w:iCs/>
          <w:lang w:val="en-US"/>
        </w:rPr>
        <w:t xml:space="preserve">invites the European Parliament and the Council to reconvene a meeting of the Conference on the Future of Europe in order to share with the </w:t>
      </w:r>
      <w:r w:rsidR="00EE78CE">
        <w:rPr>
          <w:b/>
          <w:bCs/>
          <w:i/>
          <w:iCs/>
          <w:lang w:val="en-US"/>
        </w:rPr>
        <w:t>C</w:t>
      </w:r>
      <w:r w:rsidRPr="00EE78CE">
        <w:rPr>
          <w:b/>
          <w:bCs/>
          <w:i/>
          <w:iCs/>
          <w:lang w:val="en-US"/>
        </w:rPr>
        <w:t xml:space="preserve">itizens who participated in the work of the CoFoE the proposals elaborated to reform the treaties, as contained in the conclusions and final requests of the </w:t>
      </w:r>
      <w:proofErr w:type="gramStart"/>
      <w:r w:rsidRPr="00EE78CE">
        <w:rPr>
          <w:b/>
          <w:bCs/>
          <w:i/>
          <w:iCs/>
          <w:lang w:val="en-US"/>
        </w:rPr>
        <w:t>CoFoE</w:t>
      </w:r>
      <w:proofErr w:type="gramEnd"/>
      <w:r w:rsidR="001E13CF" w:rsidRPr="00EE78CE">
        <w:rPr>
          <w:b/>
          <w:bCs/>
          <w:i/>
          <w:iCs/>
          <w:lang w:val="en-US"/>
        </w:rPr>
        <w:t xml:space="preserve"> </w:t>
      </w:r>
    </w:p>
    <w:p w14:paraId="6F70BFE6" w14:textId="77777777" w:rsidR="004A2B9B" w:rsidRDefault="004A2B9B" w:rsidP="00DB2107">
      <w:pPr>
        <w:ind w:firstLine="567"/>
        <w:jc w:val="both"/>
        <w:rPr>
          <w:b/>
          <w:bCs/>
          <w:i/>
          <w:iCs/>
          <w:lang w:val="en-US"/>
        </w:rPr>
      </w:pPr>
    </w:p>
    <w:p w14:paraId="73E75D4D" w14:textId="398C2612" w:rsidR="00E22F18" w:rsidRDefault="00985395" w:rsidP="00E22F18">
      <w:pPr>
        <w:ind w:firstLine="567"/>
        <w:jc w:val="both"/>
        <w:rPr>
          <w:b/>
          <w:bCs/>
          <w:i/>
          <w:iCs/>
          <w:lang w:val="en-US"/>
        </w:rPr>
      </w:pPr>
      <w:r>
        <w:rPr>
          <w:b/>
          <w:bCs/>
          <w:i/>
          <w:iCs/>
          <w:lang w:val="en-US"/>
        </w:rPr>
        <w:t>Finally, i</w:t>
      </w:r>
      <w:r w:rsidR="004A2B9B">
        <w:rPr>
          <w:b/>
          <w:bCs/>
          <w:i/>
          <w:iCs/>
          <w:lang w:val="en-US"/>
        </w:rPr>
        <w:t>n view of the European elections, UEF</w:t>
      </w:r>
      <w:r w:rsidR="004A2B9B" w:rsidRPr="00DB2107">
        <w:rPr>
          <w:b/>
          <w:bCs/>
          <w:i/>
          <w:iCs/>
          <w:lang w:val="en-US"/>
        </w:rPr>
        <w:t xml:space="preserve"> </w:t>
      </w:r>
      <w:r w:rsidR="00DB2107" w:rsidRPr="00DB2107">
        <w:rPr>
          <w:b/>
          <w:bCs/>
          <w:i/>
          <w:iCs/>
          <w:lang w:val="en-US"/>
        </w:rPr>
        <w:t xml:space="preserve">calls on all political forces and candidates to subscribe to the commitment to pursue the reforms </w:t>
      </w:r>
      <w:r w:rsidR="004A2B9B">
        <w:rPr>
          <w:b/>
          <w:bCs/>
          <w:i/>
          <w:iCs/>
          <w:lang w:val="en-US"/>
        </w:rPr>
        <w:t xml:space="preserve">proposed by the European Parliament </w:t>
      </w:r>
      <w:proofErr w:type="gramStart"/>
      <w:r w:rsidR="00DB2107" w:rsidRPr="00DB2107">
        <w:rPr>
          <w:b/>
          <w:bCs/>
          <w:i/>
          <w:iCs/>
          <w:lang w:val="en-US"/>
        </w:rPr>
        <w:t>in order to</w:t>
      </w:r>
      <w:proofErr w:type="gramEnd"/>
      <w:r w:rsidR="00DB2107" w:rsidRPr="00DB2107">
        <w:rPr>
          <w:b/>
          <w:bCs/>
          <w:i/>
          <w:iCs/>
          <w:lang w:val="en-US"/>
        </w:rPr>
        <w:t xml:space="preserve"> implement European policies that can guarantee citizens respect for their political, civil and social rights and contribute to the construction of a more stable, more peaceful, more cooperative and more solidarity-based world order.</w:t>
      </w:r>
      <w:r w:rsidR="00E22F18">
        <w:rPr>
          <w:b/>
          <w:bCs/>
          <w:i/>
          <w:iCs/>
          <w:lang w:val="en-US"/>
        </w:rPr>
        <w:br w:type="page"/>
      </w:r>
    </w:p>
    <w:p w14:paraId="0DF356A0" w14:textId="77777777" w:rsidR="00E22F18" w:rsidRPr="00216220" w:rsidRDefault="00E22F18" w:rsidP="00E22F18">
      <w:pPr>
        <w:suppressLineNumbers/>
        <w:pBdr>
          <w:top w:val="single" w:sz="4" w:space="5" w:color="00764D"/>
          <w:left w:val="single" w:sz="4" w:space="4" w:color="00764D"/>
          <w:bottom w:val="single" w:sz="4" w:space="5" w:color="00764D"/>
          <w:right w:val="single" w:sz="4" w:space="4" w:color="00764D"/>
        </w:pBdr>
        <w:shd w:val="clear" w:color="auto" w:fill="00764D"/>
        <w:jc w:val="center"/>
        <w:rPr>
          <w:rFonts w:ascii="Gill Sans MT" w:hAnsi="Gill Sans MT"/>
          <w:lang w:val="en-US"/>
        </w:rPr>
      </w:pPr>
      <w:r w:rsidRPr="00216220">
        <w:rPr>
          <w:rFonts w:ascii="Gill Sans MT" w:hAnsi="Gill Sans MT" w:cs="Arial"/>
          <w:b/>
          <w:caps/>
          <w:color w:val="FFFFFF"/>
          <w:szCs w:val="22"/>
          <w:lang w:val="en-US"/>
        </w:rPr>
        <w:lastRenderedPageBreak/>
        <w:t>amendment FORM</w:t>
      </w:r>
    </w:p>
    <w:p w14:paraId="4B4EF125" w14:textId="77777777" w:rsidR="00E22F18" w:rsidRDefault="00E22F18" w:rsidP="00E22F18">
      <w:pPr>
        <w:suppressLineNumbers/>
        <w:rPr>
          <w:rFonts w:ascii="Calibri" w:hAnsi="Calibri" w:cs="Arial"/>
          <w:b/>
          <w:color w:val="FF0000"/>
          <w:sz w:val="22"/>
          <w:szCs w:val="22"/>
          <w:lang w:val="en-US"/>
        </w:rPr>
      </w:pPr>
    </w:p>
    <w:p w14:paraId="2E85FB0C" w14:textId="77777777" w:rsidR="00E22F18" w:rsidRDefault="00E22F18" w:rsidP="00E22F18">
      <w:pPr>
        <w:suppressLineNumbers/>
        <w:rPr>
          <w:rFonts w:ascii="Gill Sans MT" w:hAnsi="Gill Sans MT"/>
          <w:lang w:val="en-US"/>
        </w:rPr>
      </w:pPr>
      <w:r w:rsidRPr="00216220">
        <w:rPr>
          <w:rFonts w:ascii="Gill Sans MT" w:hAnsi="Gill Sans MT" w:cs="Arial"/>
          <w:b/>
          <w:color w:val="FF0000"/>
          <w:sz w:val="22"/>
          <w:szCs w:val="22"/>
          <w:lang w:val="en-US"/>
        </w:rPr>
        <w:t xml:space="preserve">Deadline for amendments: </w:t>
      </w:r>
      <w:r w:rsidRPr="00216220">
        <w:rPr>
          <w:rFonts w:ascii="Gill Sans MT" w:hAnsi="Gill Sans MT" w:cs="Arial"/>
          <w:b/>
          <w:color w:val="FF0000"/>
          <w:sz w:val="22"/>
          <w:szCs w:val="22"/>
          <w:u w:val="single"/>
          <w:lang w:val="en-US"/>
        </w:rPr>
        <w:t>12:00</w:t>
      </w:r>
      <w:r>
        <w:rPr>
          <w:rFonts w:ascii="Gill Sans MT" w:hAnsi="Gill Sans MT" w:cs="Arial"/>
          <w:b/>
          <w:color w:val="FF0000"/>
          <w:sz w:val="22"/>
          <w:szCs w:val="22"/>
          <w:u w:val="single"/>
          <w:lang w:val="en-US"/>
        </w:rPr>
        <w:t xml:space="preserve"> AM</w:t>
      </w:r>
      <w:r w:rsidRPr="00216220">
        <w:rPr>
          <w:rFonts w:ascii="Gill Sans MT" w:hAnsi="Gill Sans MT" w:cs="Arial"/>
          <w:b/>
          <w:color w:val="FF0000"/>
          <w:sz w:val="22"/>
          <w:szCs w:val="22"/>
          <w:u w:val="single"/>
          <w:lang w:val="en-US"/>
        </w:rPr>
        <w:t xml:space="preserve"> (CET) </w:t>
      </w:r>
      <w:r>
        <w:rPr>
          <w:rFonts w:ascii="Gill Sans MT" w:hAnsi="Gill Sans MT" w:cs="Arial"/>
          <w:b/>
          <w:color w:val="FF0000"/>
          <w:sz w:val="22"/>
          <w:szCs w:val="22"/>
          <w:u w:val="single"/>
          <w:lang w:val="en-US"/>
        </w:rPr>
        <w:t>20 November 2023</w:t>
      </w:r>
      <w:r>
        <w:rPr>
          <w:rStyle w:val="Enfasigrassetto"/>
          <w:rFonts w:ascii="Trebuchet MS" w:hAnsi="Trebuchet MS"/>
          <w:color w:val="504A4B"/>
          <w:shd w:val="clear" w:color="auto" w:fill="FFFFFF"/>
          <w:lang w:val="en-US"/>
        </w:rPr>
        <w:t xml:space="preserve"> </w:t>
      </w:r>
    </w:p>
    <w:p w14:paraId="64FCD6B2" w14:textId="77777777" w:rsidR="00E22F18" w:rsidRPr="00844BA3" w:rsidRDefault="00E22F18" w:rsidP="00E22F18">
      <w:pPr>
        <w:suppressLineNumbers/>
        <w:rPr>
          <w:rFonts w:ascii="Gill Sans MT" w:hAnsi="Gill Sans MT" w:cs="Arial"/>
          <w:bCs/>
          <w:sz w:val="22"/>
          <w:szCs w:val="22"/>
          <w:lang w:val="en-US"/>
        </w:rPr>
      </w:pPr>
    </w:p>
    <w:p w14:paraId="52C5549D" w14:textId="77777777" w:rsidR="00E22F18" w:rsidRPr="00844BA3" w:rsidRDefault="00E22F18" w:rsidP="00E22F18">
      <w:pPr>
        <w:suppressLineNumbers/>
        <w:rPr>
          <w:rFonts w:ascii="Gill Sans MT" w:hAnsi="Gill Sans MT"/>
          <w:bCs/>
          <w:szCs w:val="20"/>
          <w:lang w:val="en-US"/>
        </w:rPr>
      </w:pPr>
      <w:r w:rsidRPr="00844BA3">
        <w:rPr>
          <w:rFonts w:ascii="Gill Sans MT" w:hAnsi="Gill Sans MT" w:cs="Arial"/>
          <w:bCs/>
          <w:sz w:val="22"/>
          <w:szCs w:val="22"/>
          <w:lang w:val="en-US"/>
        </w:rPr>
        <w:t>Completed forms should be sent to</w:t>
      </w:r>
      <w:r>
        <w:rPr>
          <w:rFonts w:ascii="Gill Sans MT" w:hAnsi="Gill Sans MT" w:cs="Arial"/>
          <w:bCs/>
          <w:sz w:val="22"/>
          <w:szCs w:val="22"/>
          <w:lang w:val="en-US"/>
        </w:rPr>
        <w:t xml:space="preserve"> the UEF Secretariat at</w:t>
      </w:r>
      <w:r w:rsidRPr="00844BA3">
        <w:rPr>
          <w:rFonts w:ascii="Gill Sans MT" w:hAnsi="Gill Sans MT" w:cs="Arial"/>
          <w:bCs/>
          <w:sz w:val="22"/>
          <w:szCs w:val="22"/>
          <w:lang w:val="en-US"/>
        </w:rPr>
        <w:t xml:space="preserve"> </w:t>
      </w:r>
      <w:hyperlink r:id="rId8" w:history="1">
        <w:r w:rsidRPr="00844BA3">
          <w:rPr>
            <w:rStyle w:val="Collegamentoipertestuale"/>
            <w:rFonts w:ascii="Gill Sans MT" w:hAnsi="Gill Sans MT" w:cs="Arial"/>
            <w:bCs/>
            <w:color w:val="00764D"/>
            <w:sz w:val="22"/>
            <w:szCs w:val="22"/>
            <w:lang w:val="en-US"/>
          </w:rPr>
          <w:t>secretariat@federalists.eu</w:t>
        </w:r>
      </w:hyperlink>
      <w:r w:rsidRPr="00844BA3">
        <w:rPr>
          <w:rFonts w:ascii="Gill Sans MT" w:hAnsi="Gill Sans MT" w:cs="Arial"/>
          <w:bCs/>
          <w:sz w:val="22"/>
          <w:szCs w:val="22"/>
          <w:lang w:val="en-US"/>
        </w:rPr>
        <w:t>.</w:t>
      </w:r>
    </w:p>
    <w:p w14:paraId="774BDEBA" w14:textId="77777777" w:rsidR="00E22F18" w:rsidRPr="00844BA3" w:rsidRDefault="00E22F18" w:rsidP="00E22F18">
      <w:pPr>
        <w:suppressLineNumbers/>
        <w:rPr>
          <w:rFonts w:ascii="Gill Sans MT" w:hAnsi="Gill Sans MT" w:cs="Arial"/>
          <w:bCs/>
          <w:sz w:val="22"/>
          <w:szCs w:val="22"/>
          <w:lang w:val="en-US"/>
        </w:rPr>
      </w:pPr>
    </w:p>
    <w:p w14:paraId="34AC81A7" w14:textId="77777777" w:rsidR="00E22F18" w:rsidRPr="00844BA3" w:rsidRDefault="00E22F18" w:rsidP="00E22F18">
      <w:pPr>
        <w:suppressLineNumbers/>
        <w:rPr>
          <w:rFonts w:ascii="Gill Sans MT" w:hAnsi="Gill Sans MT" w:cs="Arial"/>
          <w:bCs/>
          <w:sz w:val="22"/>
          <w:szCs w:val="22"/>
          <w:lang w:val="en-GB"/>
        </w:rPr>
      </w:pPr>
      <w:r w:rsidRPr="00844BA3">
        <w:rPr>
          <w:rFonts w:ascii="Gill Sans MT" w:hAnsi="Gill Sans MT" w:cs="Arial"/>
          <w:bCs/>
          <w:sz w:val="22"/>
          <w:szCs w:val="22"/>
          <w:lang w:val="en-US"/>
        </w:rPr>
        <w:t xml:space="preserve">Please fill out </w:t>
      </w:r>
      <w:r w:rsidRPr="00844BA3">
        <w:rPr>
          <w:rFonts w:ascii="Gill Sans MT" w:hAnsi="Gill Sans MT" w:cs="Arial"/>
          <w:bCs/>
          <w:sz w:val="22"/>
          <w:szCs w:val="22"/>
          <w:u w:val="single"/>
          <w:lang w:val="en-US"/>
        </w:rPr>
        <w:t>one table per amendment and one form per resolution</w:t>
      </w:r>
      <w:r w:rsidRPr="00844BA3">
        <w:rPr>
          <w:rFonts w:ascii="Gill Sans MT" w:hAnsi="Gill Sans MT" w:cs="Arial"/>
          <w:bCs/>
          <w:sz w:val="22"/>
          <w:szCs w:val="22"/>
          <w:lang w:val="en-US"/>
        </w:rPr>
        <w:t xml:space="preserve">. </w:t>
      </w:r>
      <w:r>
        <w:rPr>
          <w:rFonts w:ascii="Gill Sans MT" w:hAnsi="Gill Sans MT" w:cs="Arial"/>
          <w:bCs/>
          <w:sz w:val="22"/>
          <w:szCs w:val="22"/>
          <w:lang w:val="en-US"/>
        </w:rPr>
        <w:t>You can add as many amendment tables as necessary. Please d</w:t>
      </w:r>
      <w:r w:rsidRPr="00844BA3">
        <w:rPr>
          <w:rFonts w:ascii="Gill Sans MT" w:hAnsi="Gill Sans MT" w:cs="Arial"/>
          <w:bCs/>
          <w:sz w:val="22"/>
          <w:szCs w:val="22"/>
          <w:lang w:val="en-GB"/>
        </w:rPr>
        <w:t>o not add rows or columns to the tables</w:t>
      </w:r>
      <w:r>
        <w:rPr>
          <w:rFonts w:ascii="Gill Sans MT" w:hAnsi="Gill Sans MT" w:cs="Arial"/>
          <w:bCs/>
          <w:sz w:val="22"/>
          <w:szCs w:val="22"/>
          <w:lang w:val="en-GB"/>
        </w:rPr>
        <w:t xml:space="preserve"> below.</w:t>
      </w:r>
    </w:p>
    <w:p w14:paraId="58F6B5B7" w14:textId="77777777" w:rsidR="00E22F18" w:rsidRDefault="00E22F18" w:rsidP="00E22F18">
      <w:pPr>
        <w:suppressLineNumbers/>
        <w:rPr>
          <w:rFonts w:ascii="Gill Sans MT" w:hAnsi="Gill Sans MT" w:cs="Calibri"/>
          <w:sz w:val="22"/>
          <w:szCs w:val="22"/>
          <w:lang w:val="en-GB"/>
        </w:rPr>
      </w:pPr>
    </w:p>
    <w:p w14:paraId="0BA6035A" w14:textId="77777777" w:rsidR="00E22F18" w:rsidRPr="00844BA3" w:rsidRDefault="00E22F18" w:rsidP="00E22F18">
      <w:pPr>
        <w:suppressLineNumbers/>
        <w:rPr>
          <w:rFonts w:ascii="Gill Sans MT" w:hAnsi="Gill Sans MT" w:cs="Calibri"/>
          <w:sz w:val="22"/>
          <w:szCs w:val="22"/>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552"/>
        <w:gridCol w:w="7088"/>
      </w:tblGrid>
      <w:tr w:rsidR="00E22F18" w:rsidRPr="00261E30" w14:paraId="53C5B016" w14:textId="77777777" w:rsidTr="003B225B">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DB4D50" w14:textId="77777777" w:rsidR="00E22F18" w:rsidRPr="00B6208C" w:rsidRDefault="00E22F18" w:rsidP="003B225B">
            <w:pPr>
              <w:jc w:val="right"/>
              <w:rPr>
                <w:rFonts w:ascii="Gill Sans MT" w:hAnsi="Gill Sans MT" w:cs="Calibri"/>
                <w:b/>
                <w:sz w:val="22"/>
                <w:szCs w:val="22"/>
                <w:lang w:val="en-US"/>
              </w:rPr>
            </w:pPr>
            <w:r w:rsidRPr="00B6208C">
              <w:rPr>
                <w:rFonts w:ascii="Gill Sans MT" w:hAnsi="Gill Sans MT" w:cs="Calibri"/>
                <w:b/>
                <w:sz w:val="22"/>
                <w:szCs w:val="22"/>
                <w:lang w:val="en-US"/>
              </w:rPr>
              <w:t xml:space="preserve">TITLE OF RESOLUTION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1EA0D" w14:textId="77777777" w:rsidR="00E22F18" w:rsidRPr="00844BA3" w:rsidRDefault="00E22F18" w:rsidP="003B225B">
            <w:pPr>
              <w:jc w:val="center"/>
              <w:rPr>
                <w:rFonts w:ascii="Gill Sans MT" w:hAnsi="Gill Sans MT" w:cs="Calibri"/>
                <w:b/>
                <w:bCs/>
                <w:sz w:val="22"/>
                <w:szCs w:val="22"/>
                <w:lang w:val="en-US"/>
              </w:rPr>
            </w:pPr>
            <w:r w:rsidRPr="00844BA3">
              <w:rPr>
                <w:rFonts w:ascii="Gill Sans MT" w:hAnsi="Gill Sans MT" w:cs="Calibri"/>
                <w:b/>
                <w:bCs/>
                <w:sz w:val="22"/>
                <w:szCs w:val="22"/>
                <w:lang w:val="en-US"/>
              </w:rPr>
              <w:t xml:space="preserve">The atrocities of the wars in Ukraine and Palestine remind us of the urgency of having a federal European government to be able to act on the international </w:t>
            </w:r>
            <w:proofErr w:type="gramStart"/>
            <w:r w:rsidRPr="00844BA3">
              <w:rPr>
                <w:rFonts w:ascii="Gill Sans MT" w:hAnsi="Gill Sans MT" w:cs="Calibri"/>
                <w:b/>
                <w:bCs/>
                <w:sz w:val="22"/>
                <w:szCs w:val="22"/>
                <w:lang w:val="en-US"/>
              </w:rPr>
              <w:t>stage</w:t>
            </w:r>
            <w:proofErr w:type="gramEnd"/>
          </w:p>
          <w:p w14:paraId="77ECD574" w14:textId="77777777" w:rsidR="00E22F18" w:rsidRPr="00B6208C" w:rsidRDefault="00E22F18" w:rsidP="003B225B">
            <w:pPr>
              <w:rPr>
                <w:rFonts w:ascii="Gill Sans MT" w:hAnsi="Gill Sans MT" w:cs="Calibri"/>
                <w:sz w:val="22"/>
                <w:szCs w:val="22"/>
                <w:lang w:val="en-US"/>
              </w:rPr>
            </w:pPr>
          </w:p>
        </w:tc>
      </w:tr>
      <w:tr w:rsidR="00E22F18" w:rsidRPr="00015AEC" w14:paraId="281F1BFE" w14:textId="77777777" w:rsidTr="003B225B">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11A07" w14:textId="77777777" w:rsidR="00E22F18" w:rsidRPr="00015AEC" w:rsidRDefault="00E22F18" w:rsidP="003B225B">
            <w:pPr>
              <w:jc w:val="right"/>
              <w:rPr>
                <w:rFonts w:ascii="Gill Sans MT" w:hAnsi="Gill Sans MT" w:cs="Calibri"/>
                <w:b/>
                <w:sz w:val="22"/>
                <w:szCs w:val="22"/>
                <w:lang w:val="en-GB"/>
              </w:rPr>
            </w:pPr>
            <w:r w:rsidRPr="00015AEC">
              <w:rPr>
                <w:rFonts w:ascii="Gill Sans MT" w:hAnsi="Gill Sans MT" w:cs="Calibri"/>
                <w:b/>
                <w:sz w:val="22"/>
                <w:szCs w:val="22"/>
                <w:lang w:val="en-GB"/>
              </w:rPr>
              <w:t>Your Name:</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056CF" w14:textId="77777777" w:rsidR="00E22F18" w:rsidRPr="00015AEC" w:rsidRDefault="00E22F18" w:rsidP="003B225B">
            <w:pPr>
              <w:rPr>
                <w:rFonts w:ascii="Gill Sans MT" w:hAnsi="Gill Sans MT" w:cs="Calibri"/>
                <w:sz w:val="22"/>
                <w:szCs w:val="22"/>
                <w:lang w:val="en-GB"/>
              </w:rPr>
            </w:pPr>
          </w:p>
        </w:tc>
      </w:tr>
    </w:tbl>
    <w:p w14:paraId="4C819C1D" w14:textId="77777777" w:rsidR="00E22F18" w:rsidRPr="00015AEC" w:rsidRDefault="00E22F18" w:rsidP="00E22F18">
      <w:pPr>
        <w:suppressLineNumbers/>
        <w:spacing w:after="160" w:line="242" w:lineRule="auto"/>
        <w:rPr>
          <w:rFonts w:ascii="Gill Sans MT" w:eastAsia="Calibri" w:hAnsi="Gill Sans MT"/>
          <w:b/>
          <w:sz w:val="22"/>
          <w:szCs w:val="18"/>
          <w:lang w:val="en-GB"/>
        </w:rPr>
      </w:pPr>
    </w:p>
    <w:p w14:paraId="234EF142" w14:textId="77777777" w:rsidR="00E22F18" w:rsidRPr="00015AEC" w:rsidRDefault="00E22F18" w:rsidP="00E22F18">
      <w:pPr>
        <w:suppressLineNumbers/>
        <w:spacing w:after="160" w:line="242" w:lineRule="auto"/>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E22F18" w:rsidRPr="00015AEC" w14:paraId="2CB18693"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A39F5" w14:textId="77777777" w:rsidR="00E22F18" w:rsidRPr="00015AEC" w:rsidRDefault="00E22F18" w:rsidP="003B225B">
            <w:pPr>
              <w:jc w:val="right"/>
              <w:rPr>
                <w:rFonts w:ascii="Gill Sans MT" w:eastAsia="Times New Roman" w:hAnsi="Gill Sans MT" w:cs="Calibri"/>
                <w:b/>
                <w:sz w:val="22"/>
                <w:szCs w:val="22"/>
                <w:lang w:val="en-GB"/>
              </w:rPr>
            </w:pPr>
            <w:r w:rsidRPr="00015AEC">
              <w:rPr>
                <w:rFonts w:ascii="Gill Sans MT" w:hAnsi="Gill Sans MT" w:cs="Calibri"/>
                <w:b/>
                <w:sz w:val="22"/>
                <w:szCs w:val="22"/>
                <w:lang w:val="en-GB"/>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E42B3" w14:textId="77777777" w:rsidR="00E22F18" w:rsidRPr="00015AEC" w:rsidRDefault="00E22F18" w:rsidP="003B225B">
            <w:pPr>
              <w:jc w:val="center"/>
              <w:rPr>
                <w:rFonts w:ascii="Gill Sans MT" w:hAnsi="Gill Sans MT" w:cs="Calibri"/>
                <w:sz w:val="22"/>
                <w:szCs w:val="22"/>
                <w:lang w:val="en-GB"/>
              </w:rPr>
            </w:pPr>
          </w:p>
        </w:tc>
      </w:tr>
      <w:tr w:rsidR="00E22F18" w:rsidRPr="00015AEC" w14:paraId="6381E68B"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847C10" w14:textId="77777777" w:rsidR="00E22F18" w:rsidRPr="00015AEC" w:rsidRDefault="00E22F18" w:rsidP="003B225B">
            <w:pPr>
              <w:jc w:val="center"/>
              <w:rPr>
                <w:rFonts w:ascii="Gill Sans MT" w:hAnsi="Gill Sans MT" w:cs="Calibri"/>
                <w:b/>
                <w:sz w:val="22"/>
                <w:szCs w:val="22"/>
                <w:lang w:val="en-GB"/>
              </w:rPr>
            </w:pPr>
            <w:r w:rsidRPr="00015AEC">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8304E" w14:textId="77777777" w:rsidR="00E22F18" w:rsidRPr="00015AEC" w:rsidRDefault="00E22F18" w:rsidP="003B225B">
            <w:pPr>
              <w:jc w:val="center"/>
              <w:rPr>
                <w:rFonts w:ascii="Gill Sans MT" w:hAnsi="Gill Sans MT"/>
                <w:szCs w:val="20"/>
                <w:lang w:val="en-GB"/>
              </w:rPr>
            </w:pPr>
            <w:r w:rsidRPr="00015AEC">
              <w:rPr>
                <w:rFonts w:ascii="Gill Sans MT" w:hAnsi="Gill Sans MT" w:cs="Calibri"/>
                <w:b/>
                <w:sz w:val="22"/>
                <w:szCs w:val="22"/>
                <w:lang w:val="en-GB"/>
              </w:rPr>
              <w:t>Amended text</w:t>
            </w:r>
          </w:p>
        </w:tc>
      </w:tr>
      <w:tr w:rsidR="00E22F18" w:rsidRPr="00015AEC" w14:paraId="4227315B"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643E8" w14:textId="77777777" w:rsidR="00E22F18" w:rsidRPr="0093699D" w:rsidRDefault="00E22F18" w:rsidP="003B225B">
            <w:pPr>
              <w:rPr>
                <w:rFonts w:ascii="Gill Sans MT" w:hAnsi="Gill Sans MT" w:cs="Calibri"/>
                <w:sz w:val="22"/>
                <w:szCs w:val="22"/>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7D3DB" w14:textId="77777777" w:rsidR="00E22F18" w:rsidRPr="0093699D" w:rsidRDefault="00E22F18" w:rsidP="003B225B">
            <w:pPr>
              <w:rPr>
                <w:rFonts w:ascii="Gill Sans MT" w:hAnsi="Gill Sans MT" w:cs="Calibri"/>
                <w:sz w:val="22"/>
                <w:szCs w:val="22"/>
                <w:lang w:val="en-US"/>
              </w:rPr>
            </w:pPr>
          </w:p>
        </w:tc>
      </w:tr>
      <w:tr w:rsidR="00E22F18" w:rsidRPr="00015AEC" w14:paraId="5CED5E2C"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9D3DC2" w14:textId="77777777" w:rsidR="00E22F18" w:rsidRPr="00015AEC" w:rsidRDefault="00E22F18" w:rsidP="003B225B">
            <w:pPr>
              <w:jc w:val="right"/>
              <w:rPr>
                <w:rFonts w:ascii="Gill Sans MT" w:hAnsi="Gill Sans MT" w:cs="Calibri"/>
                <w:b/>
                <w:sz w:val="22"/>
                <w:szCs w:val="22"/>
                <w:lang w:val="en-GB"/>
              </w:rPr>
            </w:pPr>
            <w:r w:rsidRPr="00015AEC">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7232D" w14:textId="77777777" w:rsidR="00E22F18" w:rsidRPr="00015AEC" w:rsidRDefault="00E22F18" w:rsidP="003B225B">
            <w:pPr>
              <w:rPr>
                <w:rFonts w:ascii="Gill Sans MT" w:hAnsi="Gill Sans MT" w:cs="Calibri"/>
                <w:sz w:val="22"/>
                <w:szCs w:val="22"/>
                <w:lang w:val="en-GB"/>
              </w:rPr>
            </w:pPr>
          </w:p>
        </w:tc>
      </w:tr>
    </w:tbl>
    <w:p w14:paraId="19429C3F"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p w14:paraId="2B70E3B2"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E22F18" w:rsidRPr="00015AEC" w14:paraId="3DB9C9BB"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BF018" w14:textId="77777777" w:rsidR="00E22F18" w:rsidRPr="00015AEC" w:rsidRDefault="00E22F18" w:rsidP="003B225B">
            <w:pPr>
              <w:jc w:val="right"/>
              <w:rPr>
                <w:rFonts w:ascii="Gill Sans MT" w:eastAsia="Times New Roman" w:hAnsi="Gill Sans MT" w:cs="Calibri"/>
                <w:b/>
                <w:sz w:val="22"/>
                <w:szCs w:val="22"/>
                <w:lang w:val="en-GB"/>
              </w:rPr>
            </w:pPr>
            <w:r w:rsidRPr="00015AEC">
              <w:rPr>
                <w:rFonts w:ascii="Gill Sans MT" w:hAnsi="Gill Sans MT" w:cs="Calibri"/>
                <w:b/>
                <w:sz w:val="22"/>
                <w:szCs w:val="22"/>
                <w:lang w:val="en-GB"/>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9686B0" w14:textId="77777777" w:rsidR="00E22F18" w:rsidRPr="00015AEC" w:rsidRDefault="00E22F18" w:rsidP="003B225B">
            <w:pPr>
              <w:jc w:val="center"/>
              <w:rPr>
                <w:rFonts w:ascii="Gill Sans MT" w:hAnsi="Gill Sans MT" w:cs="Calibri"/>
                <w:sz w:val="22"/>
                <w:szCs w:val="22"/>
                <w:lang w:val="en-GB"/>
              </w:rPr>
            </w:pPr>
          </w:p>
        </w:tc>
      </w:tr>
      <w:tr w:rsidR="00E22F18" w:rsidRPr="00015AEC" w14:paraId="7A5D992D"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E2D4" w14:textId="77777777" w:rsidR="00E22F18" w:rsidRPr="00015AEC" w:rsidRDefault="00E22F18" w:rsidP="003B225B">
            <w:pPr>
              <w:jc w:val="center"/>
              <w:rPr>
                <w:rFonts w:ascii="Gill Sans MT" w:hAnsi="Gill Sans MT" w:cs="Calibri"/>
                <w:b/>
                <w:sz w:val="22"/>
                <w:szCs w:val="22"/>
                <w:lang w:val="en-GB"/>
              </w:rPr>
            </w:pPr>
            <w:r w:rsidRPr="00015AEC">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1694F7" w14:textId="77777777" w:rsidR="00E22F18" w:rsidRPr="00015AEC" w:rsidRDefault="00E22F18" w:rsidP="003B225B">
            <w:pPr>
              <w:jc w:val="center"/>
              <w:rPr>
                <w:rFonts w:ascii="Gill Sans MT" w:hAnsi="Gill Sans MT"/>
                <w:szCs w:val="20"/>
                <w:lang w:val="en-GB"/>
              </w:rPr>
            </w:pPr>
            <w:r w:rsidRPr="00015AEC">
              <w:rPr>
                <w:rFonts w:ascii="Gill Sans MT" w:hAnsi="Gill Sans MT" w:cs="Calibri"/>
                <w:b/>
                <w:sz w:val="22"/>
                <w:szCs w:val="22"/>
                <w:lang w:val="en-GB"/>
              </w:rPr>
              <w:t>Amended text</w:t>
            </w:r>
          </w:p>
        </w:tc>
      </w:tr>
      <w:tr w:rsidR="00E22F18" w:rsidRPr="00015AEC" w14:paraId="72341C8E"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A3E31" w14:textId="77777777" w:rsidR="00E22F18" w:rsidRPr="00015AEC" w:rsidRDefault="00E22F18" w:rsidP="003B225B">
            <w:pPr>
              <w:rPr>
                <w:rFonts w:ascii="Gill Sans MT" w:hAnsi="Gill Sans MT" w:cs="Calibri"/>
                <w:sz w:val="22"/>
                <w:szCs w:val="22"/>
                <w:lang w:val="en-GB"/>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0DEE7" w14:textId="77777777" w:rsidR="00E22F18" w:rsidRPr="00015AEC" w:rsidRDefault="00E22F18" w:rsidP="003B225B">
            <w:pPr>
              <w:rPr>
                <w:rFonts w:ascii="Gill Sans MT" w:hAnsi="Gill Sans MT" w:cs="Calibri"/>
                <w:sz w:val="22"/>
                <w:szCs w:val="22"/>
                <w:lang w:val="en-GB"/>
              </w:rPr>
            </w:pPr>
          </w:p>
        </w:tc>
      </w:tr>
      <w:tr w:rsidR="00E22F18" w:rsidRPr="00015AEC" w14:paraId="32981CE3"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86F37" w14:textId="77777777" w:rsidR="00E22F18" w:rsidRPr="00015AEC" w:rsidRDefault="00E22F18" w:rsidP="003B225B">
            <w:pPr>
              <w:jc w:val="right"/>
              <w:rPr>
                <w:rFonts w:ascii="Gill Sans MT" w:hAnsi="Gill Sans MT" w:cs="Calibri"/>
                <w:b/>
                <w:sz w:val="22"/>
                <w:szCs w:val="22"/>
                <w:lang w:val="en-GB"/>
              </w:rPr>
            </w:pPr>
            <w:r w:rsidRPr="00015AEC">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F8619" w14:textId="77777777" w:rsidR="00E22F18" w:rsidRPr="00015AEC" w:rsidRDefault="00E22F18" w:rsidP="003B225B">
            <w:pPr>
              <w:rPr>
                <w:rFonts w:ascii="Gill Sans MT" w:hAnsi="Gill Sans MT" w:cs="Calibri"/>
                <w:sz w:val="22"/>
                <w:szCs w:val="22"/>
                <w:lang w:val="en-GB"/>
              </w:rPr>
            </w:pPr>
          </w:p>
        </w:tc>
      </w:tr>
    </w:tbl>
    <w:p w14:paraId="109905F6"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p w14:paraId="59866B82"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p w14:paraId="14D73C76"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E22F18" w:rsidRPr="00015AEC" w14:paraId="06749EA5"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7335E" w14:textId="77777777" w:rsidR="00E22F18" w:rsidRPr="00015AEC" w:rsidRDefault="00E22F18" w:rsidP="003B225B">
            <w:pPr>
              <w:jc w:val="right"/>
              <w:rPr>
                <w:rFonts w:ascii="Gill Sans MT" w:eastAsia="Times New Roman" w:hAnsi="Gill Sans MT" w:cs="Calibri"/>
                <w:b/>
                <w:sz w:val="22"/>
                <w:szCs w:val="22"/>
                <w:lang w:val="en-GB"/>
              </w:rPr>
            </w:pPr>
            <w:r w:rsidRPr="00015AEC">
              <w:rPr>
                <w:rFonts w:ascii="Gill Sans MT" w:hAnsi="Gill Sans MT" w:cs="Calibri"/>
                <w:b/>
                <w:sz w:val="22"/>
                <w:szCs w:val="22"/>
                <w:lang w:val="en-GB"/>
              </w:rPr>
              <w:lastRenderedPageBreak/>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A4EFB" w14:textId="77777777" w:rsidR="00E22F18" w:rsidRPr="00015AEC" w:rsidRDefault="00E22F18" w:rsidP="003B225B">
            <w:pPr>
              <w:jc w:val="center"/>
              <w:rPr>
                <w:rFonts w:ascii="Gill Sans MT" w:hAnsi="Gill Sans MT" w:cs="Calibri"/>
                <w:sz w:val="22"/>
                <w:szCs w:val="22"/>
                <w:lang w:val="en-GB"/>
              </w:rPr>
            </w:pPr>
          </w:p>
        </w:tc>
      </w:tr>
      <w:tr w:rsidR="00E22F18" w:rsidRPr="00015AEC" w14:paraId="02C70D64"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6E0E8" w14:textId="77777777" w:rsidR="00E22F18" w:rsidRPr="00015AEC" w:rsidRDefault="00E22F18" w:rsidP="003B225B">
            <w:pPr>
              <w:jc w:val="center"/>
              <w:rPr>
                <w:rFonts w:ascii="Gill Sans MT" w:hAnsi="Gill Sans MT" w:cs="Calibri"/>
                <w:b/>
                <w:sz w:val="22"/>
                <w:szCs w:val="22"/>
                <w:lang w:val="en-GB"/>
              </w:rPr>
            </w:pPr>
            <w:r w:rsidRPr="00015AEC">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EF5C4" w14:textId="77777777" w:rsidR="00E22F18" w:rsidRPr="00015AEC" w:rsidRDefault="00E22F18" w:rsidP="003B225B">
            <w:pPr>
              <w:jc w:val="center"/>
              <w:rPr>
                <w:rFonts w:ascii="Gill Sans MT" w:hAnsi="Gill Sans MT"/>
                <w:szCs w:val="20"/>
                <w:lang w:val="en-GB"/>
              </w:rPr>
            </w:pPr>
            <w:r w:rsidRPr="00015AEC">
              <w:rPr>
                <w:rFonts w:ascii="Gill Sans MT" w:hAnsi="Gill Sans MT" w:cs="Calibri"/>
                <w:b/>
                <w:sz w:val="22"/>
                <w:szCs w:val="22"/>
                <w:lang w:val="en-GB"/>
              </w:rPr>
              <w:t>Amended text</w:t>
            </w:r>
          </w:p>
        </w:tc>
      </w:tr>
      <w:tr w:rsidR="00E22F18" w:rsidRPr="00015AEC" w14:paraId="36D053F8"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956BF" w14:textId="77777777" w:rsidR="00E22F18" w:rsidRPr="00015AEC" w:rsidRDefault="00E22F18" w:rsidP="003B225B">
            <w:pPr>
              <w:rPr>
                <w:rFonts w:ascii="Gill Sans MT" w:hAnsi="Gill Sans MT" w:cs="Calibri"/>
                <w:sz w:val="22"/>
                <w:szCs w:val="22"/>
                <w:lang w:val="en-GB"/>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1B7AD" w14:textId="77777777" w:rsidR="00E22F18" w:rsidRPr="00015AEC" w:rsidRDefault="00E22F18" w:rsidP="003B225B">
            <w:pPr>
              <w:rPr>
                <w:rFonts w:ascii="Gill Sans MT" w:hAnsi="Gill Sans MT" w:cs="Calibri"/>
                <w:sz w:val="22"/>
                <w:szCs w:val="22"/>
                <w:lang w:val="en-GB"/>
              </w:rPr>
            </w:pPr>
          </w:p>
        </w:tc>
      </w:tr>
      <w:tr w:rsidR="00E22F18" w:rsidRPr="00015AEC" w14:paraId="245C7597"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22F0D" w14:textId="77777777" w:rsidR="00E22F18" w:rsidRPr="00015AEC" w:rsidRDefault="00E22F18" w:rsidP="003B225B">
            <w:pPr>
              <w:jc w:val="right"/>
              <w:rPr>
                <w:rFonts w:ascii="Gill Sans MT" w:hAnsi="Gill Sans MT" w:cs="Calibri"/>
                <w:b/>
                <w:sz w:val="22"/>
                <w:szCs w:val="22"/>
                <w:lang w:val="en-GB"/>
              </w:rPr>
            </w:pPr>
            <w:r w:rsidRPr="00015AEC">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3FD62" w14:textId="77777777" w:rsidR="00E22F18" w:rsidRPr="00015AEC" w:rsidRDefault="00E22F18" w:rsidP="003B225B">
            <w:pPr>
              <w:rPr>
                <w:rFonts w:ascii="Gill Sans MT" w:hAnsi="Gill Sans MT" w:cs="Calibri"/>
                <w:sz w:val="22"/>
                <w:szCs w:val="22"/>
                <w:lang w:val="en-GB"/>
              </w:rPr>
            </w:pPr>
          </w:p>
        </w:tc>
      </w:tr>
    </w:tbl>
    <w:p w14:paraId="0A17E54B"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p w14:paraId="51C43401"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E22F18" w:rsidRPr="00015AEC" w14:paraId="4591DDC3"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0BE852" w14:textId="77777777" w:rsidR="00E22F18" w:rsidRPr="00015AEC" w:rsidRDefault="00E22F18" w:rsidP="003B225B">
            <w:pPr>
              <w:jc w:val="right"/>
              <w:rPr>
                <w:rFonts w:ascii="Gill Sans MT" w:eastAsia="Times New Roman" w:hAnsi="Gill Sans MT" w:cs="Calibri"/>
                <w:b/>
                <w:sz w:val="22"/>
                <w:szCs w:val="22"/>
                <w:lang w:val="en-GB"/>
              </w:rPr>
            </w:pPr>
            <w:r w:rsidRPr="00015AEC">
              <w:rPr>
                <w:rFonts w:ascii="Gill Sans MT" w:hAnsi="Gill Sans MT" w:cs="Calibri"/>
                <w:b/>
                <w:sz w:val="22"/>
                <w:szCs w:val="22"/>
                <w:lang w:val="en-GB"/>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C8973" w14:textId="77777777" w:rsidR="00E22F18" w:rsidRPr="00015AEC" w:rsidRDefault="00E22F18" w:rsidP="003B225B">
            <w:pPr>
              <w:jc w:val="center"/>
              <w:rPr>
                <w:rFonts w:ascii="Gill Sans MT" w:hAnsi="Gill Sans MT" w:cs="Calibri"/>
                <w:sz w:val="22"/>
                <w:szCs w:val="22"/>
                <w:lang w:val="en-GB"/>
              </w:rPr>
            </w:pPr>
          </w:p>
        </w:tc>
      </w:tr>
      <w:tr w:rsidR="00E22F18" w:rsidRPr="00015AEC" w14:paraId="47911934"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56BA4" w14:textId="77777777" w:rsidR="00E22F18" w:rsidRPr="00015AEC" w:rsidRDefault="00E22F18" w:rsidP="003B225B">
            <w:pPr>
              <w:jc w:val="center"/>
              <w:rPr>
                <w:rFonts w:ascii="Gill Sans MT" w:hAnsi="Gill Sans MT" w:cs="Calibri"/>
                <w:b/>
                <w:sz w:val="22"/>
                <w:szCs w:val="22"/>
                <w:lang w:val="en-GB"/>
              </w:rPr>
            </w:pPr>
            <w:r w:rsidRPr="00015AEC">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F3855" w14:textId="77777777" w:rsidR="00E22F18" w:rsidRPr="00015AEC" w:rsidRDefault="00E22F18" w:rsidP="003B225B">
            <w:pPr>
              <w:jc w:val="center"/>
              <w:rPr>
                <w:rFonts w:ascii="Gill Sans MT" w:hAnsi="Gill Sans MT"/>
                <w:szCs w:val="20"/>
                <w:lang w:val="en-GB"/>
              </w:rPr>
            </w:pPr>
            <w:r w:rsidRPr="00015AEC">
              <w:rPr>
                <w:rFonts w:ascii="Gill Sans MT" w:hAnsi="Gill Sans MT" w:cs="Calibri"/>
                <w:b/>
                <w:sz w:val="22"/>
                <w:szCs w:val="22"/>
                <w:lang w:val="en-GB"/>
              </w:rPr>
              <w:t>Amended text</w:t>
            </w:r>
          </w:p>
        </w:tc>
      </w:tr>
      <w:tr w:rsidR="00E22F18" w:rsidRPr="00015AEC" w14:paraId="02BC1BF3"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0B157" w14:textId="77777777" w:rsidR="00E22F18" w:rsidRPr="00015AEC" w:rsidRDefault="00E22F18" w:rsidP="003B225B">
            <w:pPr>
              <w:rPr>
                <w:rFonts w:ascii="Gill Sans MT" w:hAnsi="Gill Sans MT" w:cs="Calibri"/>
                <w:sz w:val="22"/>
                <w:szCs w:val="22"/>
                <w:lang w:val="en-GB"/>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1B16" w14:textId="77777777" w:rsidR="00E22F18" w:rsidRPr="00015AEC" w:rsidRDefault="00E22F18" w:rsidP="003B225B">
            <w:pPr>
              <w:rPr>
                <w:rFonts w:ascii="Gill Sans MT" w:hAnsi="Gill Sans MT" w:cs="Calibri"/>
                <w:sz w:val="22"/>
                <w:szCs w:val="22"/>
                <w:lang w:val="en-GB"/>
              </w:rPr>
            </w:pPr>
          </w:p>
        </w:tc>
      </w:tr>
      <w:tr w:rsidR="00E22F18" w:rsidRPr="00015AEC" w14:paraId="2A90767E"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8DD9F" w14:textId="77777777" w:rsidR="00E22F18" w:rsidRPr="00015AEC" w:rsidRDefault="00E22F18" w:rsidP="003B225B">
            <w:pPr>
              <w:jc w:val="right"/>
              <w:rPr>
                <w:rFonts w:ascii="Gill Sans MT" w:hAnsi="Gill Sans MT" w:cs="Calibri"/>
                <w:b/>
                <w:sz w:val="22"/>
                <w:szCs w:val="22"/>
                <w:lang w:val="en-GB"/>
              </w:rPr>
            </w:pPr>
            <w:r w:rsidRPr="00015AEC">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AD3E9" w14:textId="77777777" w:rsidR="00E22F18" w:rsidRPr="00015AEC" w:rsidRDefault="00E22F18" w:rsidP="003B225B">
            <w:pPr>
              <w:rPr>
                <w:rFonts w:ascii="Gill Sans MT" w:hAnsi="Gill Sans MT" w:cs="Calibri"/>
                <w:sz w:val="22"/>
                <w:szCs w:val="22"/>
                <w:lang w:val="en-GB"/>
              </w:rPr>
            </w:pPr>
          </w:p>
        </w:tc>
      </w:tr>
    </w:tbl>
    <w:p w14:paraId="031E76DA"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p w14:paraId="42C229B7" w14:textId="77777777" w:rsidR="00E22F18" w:rsidRPr="00015AEC" w:rsidRDefault="00E22F18" w:rsidP="00E22F18">
      <w:pPr>
        <w:suppressLineNumbers/>
        <w:spacing w:after="160" w:line="242" w:lineRule="auto"/>
        <w:ind w:left="1310" w:hanging="1310"/>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E22F18" w:rsidRPr="00015AEC" w14:paraId="3629FFF5"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C724E1" w14:textId="77777777" w:rsidR="00E22F18" w:rsidRPr="00015AEC" w:rsidRDefault="00E22F18" w:rsidP="003B225B">
            <w:pPr>
              <w:jc w:val="right"/>
              <w:rPr>
                <w:rFonts w:ascii="Gill Sans MT" w:eastAsia="Times New Roman" w:hAnsi="Gill Sans MT" w:cs="Calibri"/>
                <w:b/>
                <w:sz w:val="22"/>
                <w:szCs w:val="22"/>
                <w:lang w:val="en-GB"/>
              </w:rPr>
            </w:pPr>
            <w:r w:rsidRPr="00015AEC">
              <w:rPr>
                <w:rFonts w:ascii="Gill Sans MT" w:hAnsi="Gill Sans MT" w:cs="Calibri"/>
                <w:b/>
                <w:sz w:val="22"/>
                <w:szCs w:val="22"/>
                <w:lang w:val="en-GB"/>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E9C96" w14:textId="77777777" w:rsidR="00E22F18" w:rsidRPr="00015AEC" w:rsidRDefault="00E22F18" w:rsidP="003B225B">
            <w:pPr>
              <w:jc w:val="center"/>
              <w:rPr>
                <w:rFonts w:ascii="Gill Sans MT" w:hAnsi="Gill Sans MT" w:cs="Calibri"/>
                <w:sz w:val="22"/>
                <w:szCs w:val="22"/>
                <w:lang w:val="en-GB"/>
              </w:rPr>
            </w:pPr>
          </w:p>
        </w:tc>
      </w:tr>
      <w:tr w:rsidR="00E22F18" w:rsidRPr="00015AEC" w14:paraId="66D3143F"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D2F34" w14:textId="77777777" w:rsidR="00E22F18" w:rsidRPr="00015AEC" w:rsidRDefault="00E22F18" w:rsidP="003B225B">
            <w:pPr>
              <w:jc w:val="center"/>
              <w:rPr>
                <w:rFonts w:ascii="Gill Sans MT" w:hAnsi="Gill Sans MT" w:cs="Calibri"/>
                <w:b/>
                <w:sz w:val="22"/>
                <w:szCs w:val="22"/>
                <w:lang w:val="en-GB"/>
              </w:rPr>
            </w:pPr>
            <w:r w:rsidRPr="00015AEC">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87F29" w14:textId="77777777" w:rsidR="00E22F18" w:rsidRPr="00015AEC" w:rsidRDefault="00E22F18" w:rsidP="003B225B">
            <w:pPr>
              <w:jc w:val="center"/>
              <w:rPr>
                <w:rFonts w:ascii="Gill Sans MT" w:hAnsi="Gill Sans MT"/>
                <w:szCs w:val="20"/>
                <w:lang w:val="en-GB"/>
              </w:rPr>
            </w:pPr>
            <w:r w:rsidRPr="00015AEC">
              <w:rPr>
                <w:rFonts w:ascii="Gill Sans MT" w:hAnsi="Gill Sans MT" w:cs="Calibri"/>
                <w:b/>
                <w:sz w:val="22"/>
                <w:szCs w:val="22"/>
                <w:lang w:val="en-GB"/>
              </w:rPr>
              <w:t>Amended text</w:t>
            </w:r>
          </w:p>
        </w:tc>
      </w:tr>
      <w:tr w:rsidR="00E22F18" w:rsidRPr="00015AEC" w14:paraId="16F35FC7"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C923F" w14:textId="77777777" w:rsidR="00E22F18" w:rsidRPr="00015AEC" w:rsidRDefault="00E22F18" w:rsidP="003B225B">
            <w:pPr>
              <w:rPr>
                <w:rFonts w:ascii="Gill Sans MT" w:hAnsi="Gill Sans MT" w:cs="Calibri"/>
                <w:sz w:val="22"/>
                <w:szCs w:val="22"/>
                <w:lang w:val="en-GB"/>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3612A" w14:textId="77777777" w:rsidR="00E22F18" w:rsidRPr="00015AEC" w:rsidRDefault="00E22F18" w:rsidP="003B225B">
            <w:pPr>
              <w:rPr>
                <w:rFonts w:ascii="Gill Sans MT" w:hAnsi="Gill Sans MT" w:cs="Calibri"/>
                <w:sz w:val="22"/>
                <w:szCs w:val="22"/>
                <w:lang w:val="en-GB"/>
              </w:rPr>
            </w:pPr>
          </w:p>
        </w:tc>
      </w:tr>
      <w:tr w:rsidR="00E22F18" w:rsidRPr="00015AEC" w14:paraId="0DEEF7CE"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AE0EC4" w14:textId="77777777" w:rsidR="00E22F18" w:rsidRPr="00015AEC" w:rsidRDefault="00E22F18" w:rsidP="003B225B">
            <w:pPr>
              <w:jc w:val="right"/>
              <w:rPr>
                <w:rFonts w:ascii="Gill Sans MT" w:hAnsi="Gill Sans MT" w:cs="Calibri"/>
                <w:b/>
                <w:sz w:val="22"/>
                <w:szCs w:val="22"/>
                <w:lang w:val="en-GB"/>
              </w:rPr>
            </w:pPr>
            <w:r w:rsidRPr="00015AEC">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934E4" w14:textId="77777777" w:rsidR="00E22F18" w:rsidRPr="00015AEC" w:rsidRDefault="00E22F18" w:rsidP="003B225B">
            <w:pPr>
              <w:rPr>
                <w:rFonts w:ascii="Gill Sans MT" w:hAnsi="Gill Sans MT" w:cs="Calibri"/>
                <w:sz w:val="22"/>
                <w:szCs w:val="22"/>
                <w:lang w:val="en-GB"/>
              </w:rPr>
            </w:pPr>
          </w:p>
        </w:tc>
      </w:tr>
    </w:tbl>
    <w:p w14:paraId="23A55FAC" w14:textId="77777777" w:rsidR="00E22F18" w:rsidRPr="0093699D" w:rsidRDefault="00E22F18" w:rsidP="00E22F18">
      <w:pPr>
        <w:suppressLineNumbers/>
        <w:spacing w:after="170" w:line="276" w:lineRule="auto"/>
        <w:jc w:val="both"/>
        <w:rPr>
          <w:rFonts w:ascii="Gill Sans MT" w:hAnsi="Gill Sans MT"/>
          <w:lang w:val="en-US"/>
        </w:rPr>
      </w:pPr>
    </w:p>
    <w:p w14:paraId="1A54080D" w14:textId="77777777" w:rsidR="00E22F18" w:rsidRPr="000A5F14" w:rsidRDefault="00E22F18" w:rsidP="00E22F18">
      <w:pPr>
        <w:suppressLineNumbers/>
        <w:jc w:val="both"/>
        <w:rPr>
          <w:lang w:val="en-US"/>
        </w:rPr>
      </w:pPr>
    </w:p>
    <w:p w14:paraId="0E59C824" w14:textId="24C5A7E7" w:rsidR="004833F2" w:rsidRPr="00015AEC" w:rsidRDefault="004833F2" w:rsidP="00015AEC">
      <w:pPr>
        <w:suppressLineNumbers/>
        <w:jc w:val="both"/>
        <w:rPr>
          <w:b/>
          <w:lang w:val="en-US"/>
        </w:rPr>
      </w:pPr>
    </w:p>
    <w:sectPr w:rsidR="004833F2" w:rsidRPr="00015AEC" w:rsidSect="00015AEC">
      <w:headerReference w:type="default" r:id="rId9"/>
      <w:footerReference w:type="default" r:id="rId10"/>
      <w:pgSz w:w="11900" w:h="16840"/>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3304" w14:textId="77777777" w:rsidR="00206388" w:rsidRDefault="00206388" w:rsidP="00015AEC">
      <w:r>
        <w:separator/>
      </w:r>
    </w:p>
  </w:endnote>
  <w:endnote w:type="continuationSeparator" w:id="0">
    <w:p w14:paraId="76A8FAB9" w14:textId="77777777" w:rsidR="00206388" w:rsidRDefault="00206388" w:rsidP="00015AEC">
      <w:r>
        <w:continuationSeparator/>
      </w:r>
    </w:p>
  </w:endnote>
  <w:endnote w:type="continuationNotice" w:id="1">
    <w:p w14:paraId="75A4AC93" w14:textId="77777777" w:rsidR="00206388" w:rsidRDefault="00206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826E" w14:textId="77777777" w:rsidR="00E22F18" w:rsidRDefault="00E22F18">
    <w:pPr>
      <w:pStyle w:val="Pidipagina"/>
      <w:jc w:val="right"/>
    </w:pPr>
    <w:r>
      <w:fldChar w:fldCharType="begin"/>
    </w:r>
    <w:r>
      <w:instrText xml:space="preserve"> PAGE   \* MERGEFORMAT </w:instrText>
    </w:r>
    <w:r>
      <w:fldChar w:fldCharType="separate"/>
    </w:r>
    <w:r>
      <w:rPr>
        <w:noProof/>
      </w:rPr>
      <w:t>2</w:t>
    </w:r>
    <w:r>
      <w:rPr>
        <w:noProof/>
      </w:rPr>
      <w:fldChar w:fldCharType="end"/>
    </w:r>
  </w:p>
  <w:p w14:paraId="43688A8E" w14:textId="6C347101" w:rsidR="00015AEC" w:rsidRDefault="00015A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BE9F" w14:textId="77777777" w:rsidR="00206388" w:rsidRDefault="00206388" w:rsidP="00015AEC">
      <w:r>
        <w:separator/>
      </w:r>
    </w:p>
  </w:footnote>
  <w:footnote w:type="continuationSeparator" w:id="0">
    <w:p w14:paraId="0934A1F6" w14:textId="77777777" w:rsidR="00206388" w:rsidRDefault="00206388" w:rsidP="00015AEC">
      <w:r>
        <w:continuationSeparator/>
      </w:r>
    </w:p>
  </w:footnote>
  <w:footnote w:type="continuationNotice" w:id="1">
    <w:p w14:paraId="0A175C28" w14:textId="77777777" w:rsidR="00206388" w:rsidRDefault="00206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5" w:type="pct"/>
      <w:tblLayout w:type="fixed"/>
      <w:tblCellMar>
        <w:top w:w="55" w:type="dxa"/>
        <w:left w:w="55" w:type="dxa"/>
        <w:bottom w:w="55" w:type="dxa"/>
        <w:right w:w="55" w:type="dxa"/>
      </w:tblCellMar>
      <w:tblLook w:val="04A0" w:firstRow="1" w:lastRow="0" w:firstColumn="1" w:lastColumn="0" w:noHBand="0" w:noVBand="1"/>
    </w:tblPr>
    <w:tblGrid>
      <w:gridCol w:w="4771"/>
      <w:gridCol w:w="4774"/>
    </w:tblGrid>
    <w:tr w:rsidR="00E22F18" w:rsidRPr="00B6208C" w14:paraId="01E6DBAA" w14:textId="77777777" w:rsidTr="003B225B">
      <w:trPr>
        <w:trHeight w:val="619"/>
      </w:trPr>
      <w:tc>
        <w:tcPr>
          <w:tcW w:w="4774" w:type="dxa"/>
        </w:tcPr>
        <w:p w14:paraId="1C9851D0" w14:textId="77777777" w:rsidR="00E22F18" w:rsidRDefault="00E22F18" w:rsidP="00E22F18">
          <w:pPr>
            <w:pStyle w:val="Contenudetableau"/>
            <w:rPr>
              <w:rFonts w:ascii="Calibri" w:hAnsi="Calibri"/>
            </w:rPr>
          </w:pPr>
          <w:bookmarkStart w:id="0" w:name="_Hlk150863337"/>
          <w:bookmarkStart w:id="1" w:name="_Hlk150863338"/>
          <w:bookmarkStart w:id="2" w:name="_Hlk150863632"/>
          <w:bookmarkStart w:id="3" w:name="_Hlk150863633"/>
          <w:r>
            <w:rPr>
              <w:rFonts w:ascii="Calibri" w:hAnsi="Calibri"/>
              <w:noProof/>
            </w:rPr>
            <w:drawing>
              <wp:anchor distT="0" distB="0" distL="114300" distR="114300" simplePos="0" relativeHeight="251659264" behindDoc="1" locked="0" layoutInCell="1" allowOverlap="1" wp14:anchorId="1085BC89" wp14:editId="759E9AF3">
                <wp:simplePos x="0" y="0"/>
                <wp:positionH relativeFrom="column">
                  <wp:posOffset>-34925</wp:posOffset>
                </wp:positionH>
                <wp:positionV relativeFrom="paragraph">
                  <wp:posOffset>0</wp:posOffset>
                </wp:positionV>
                <wp:extent cx="2453640" cy="534670"/>
                <wp:effectExtent l="0" t="0" r="3810" b="0"/>
                <wp:wrapSquare wrapText="bothSides"/>
                <wp:docPr id="1757119995" name="Immagine 175711999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19995" name="Immagine 1757119995" descr="A close up of a sign&#10;&#10;Description automatically generated"/>
                        <pic:cNvPicPr>
                          <a:picLocks noChangeAspect="1" noChangeArrowheads="1"/>
                        </pic:cNvPicPr>
                      </pic:nvPicPr>
                      <pic:blipFill>
                        <a:blip r:embed="rId1"/>
                        <a:stretch>
                          <a:fillRect/>
                        </a:stretch>
                      </pic:blipFill>
                      <pic:spPr bwMode="auto">
                        <a:xfrm>
                          <a:off x="0" y="0"/>
                          <a:ext cx="2453640" cy="534670"/>
                        </a:xfrm>
                        <a:prstGeom prst="rect">
                          <a:avLst/>
                        </a:prstGeom>
                      </pic:spPr>
                    </pic:pic>
                  </a:graphicData>
                </a:graphic>
                <wp14:sizeRelH relativeFrom="margin">
                  <wp14:pctWidth>0</wp14:pctWidth>
                </wp14:sizeRelH>
                <wp14:sizeRelV relativeFrom="margin">
                  <wp14:pctHeight>0</wp14:pctHeight>
                </wp14:sizeRelV>
              </wp:anchor>
            </w:drawing>
          </w:r>
        </w:p>
      </w:tc>
      <w:tc>
        <w:tcPr>
          <w:tcW w:w="4778" w:type="dxa"/>
        </w:tcPr>
        <w:p w14:paraId="1A876571" w14:textId="77777777" w:rsidR="00E22F18" w:rsidRPr="0093699D" w:rsidRDefault="00E22F18" w:rsidP="00E22F18">
          <w:pPr>
            <w:pStyle w:val="Contenudetableau"/>
            <w:ind w:left="57" w:right="113"/>
            <w:jc w:val="right"/>
            <w:textAlignment w:val="center"/>
            <w:rPr>
              <w:rFonts w:ascii="Gill Sans MT" w:hAnsi="Gill Sans MT"/>
              <w:sz w:val="20"/>
              <w:szCs w:val="20"/>
              <w:lang w:val="en-GB"/>
            </w:rPr>
          </w:pPr>
          <w:r>
            <w:rPr>
              <w:rFonts w:ascii="Gill Sans MT" w:hAnsi="Gill Sans MT"/>
              <w:sz w:val="20"/>
              <w:szCs w:val="20"/>
              <w:lang w:val="en-GB"/>
            </w:rPr>
            <w:t>EUROPEAN CONGRESS</w:t>
          </w:r>
        </w:p>
        <w:p w14:paraId="574B6176" w14:textId="77777777" w:rsidR="00E22F18" w:rsidRDefault="00E22F18" w:rsidP="00E22F18">
          <w:pPr>
            <w:pStyle w:val="Contenudetableau"/>
            <w:ind w:left="57" w:right="57"/>
            <w:jc w:val="right"/>
            <w:textAlignment w:val="center"/>
            <w:rPr>
              <w:rFonts w:ascii="Gill Sans MT" w:hAnsi="Gill Sans MT"/>
              <w:lang w:val="en-GB"/>
            </w:rPr>
          </w:pPr>
          <w:r w:rsidRPr="0093699D">
            <w:rPr>
              <w:rFonts w:ascii="Gill Sans MT" w:hAnsi="Gill Sans MT"/>
              <w:sz w:val="20"/>
              <w:szCs w:val="20"/>
              <w:lang w:val="en-GB"/>
            </w:rPr>
            <w:t xml:space="preserve">Brussels, </w:t>
          </w:r>
          <w:r>
            <w:rPr>
              <w:rFonts w:ascii="Gill Sans MT" w:hAnsi="Gill Sans MT"/>
              <w:sz w:val="20"/>
              <w:szCs w:val="20"/>
              <w:lang w:val="en-GB"/>
            </w:rPr>
            <w:t>25-26 November</w:t>
          </w:r>
          <w:r w:rsidRPr="0093699D">
            <w:rPr>
              <w:rFonts w:ascii="Gill Sans MT" w:hAnsi="Gill Sans MT"/>
              <w:sz w:val="20"/>
              <w:szCs w:val="20"/>
              <w:lang w:val="en-GB"/>
            </w:rPr>
            <w:t xml:space="preserve"> 2023</w:t>
          </w:r>
        </w:p>
      </w:tc>
    </w:tr>
    <w:bookmarkEnd w:id="0"/>
    <w:bookmarkEnd w:id="1"/>
    <w:bookmarkEnd w:id="2"/>
    <w:bookmarkEnd w:id="3"/>
  </w:tbl>
  <w:p w14:paraId="1CA4F396" w14:textId="77777777" w:rsidR="00015AEC" w:rsidRDefault="00015A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E48"/>
    <w:multiLevelType w:val="hybridMultilevel"/>
    <w:tmpl w:val="13284116"/>
    <w:lvl w:ilvl="0" w:tplc="225A523A">
      <w:start w:val="1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16cid:durableId="195967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25"/>
    <w:rsid w:val="00015AEC"/>
    <w:rsid w:val="00026A4E"/>
    <w:rsid w:val="000769B7"/>
    <w:rsid w:val="00113C54"/>
    <w:rsid w:val="0017543E"/>
    <w:rsid w:val="001A78EE"/>
    <w:rsid w:val="001E13CF"/>
    <w:rsid w:val="001E4C38"/>
    <w:rsid w:val="00206388"/>
    <w:rsid w:val="00210425"/>
    <w:rsid w:val="00240005"/>
    <w:rsid w:val="00261E30"/>
    <w:rsid w:val="00262CAB"/>
    <w:rsid w:val="002879B7"/>
    <w:rsid w:val="002A7DF2"/>
    <w:rsid w:val="002E424A"/>
    <w:rsid w:val="002F4F1B"/>
    <w:rsid w:val="003A2A51"/>
    <w:rsid w:val="003B134F"/>
    <w:rsid w:val="0041254E"/>
    <w:rsid w:val="004833F2"/>
    <w:rsid w:val="004856D5"/>
    <w:rsid w:val="004A2B9B"/>
    <w:rsid w:val="004D3F30"/>
    <w:rsid w:val="004E12F7"/>
    <w:rsid w:val="00572D9D"/>
    <w:rsid w:val="005F2AF1"/>
    <w:rsid w:val="00726126"/>
    <w:rsid w:val="0073116E"/>
    <w:rsid w:val="007F5F39"/>
    <w:rsid w:val="00802731"/>
    <w:rsid w:val="00911DE3"/>
    <w:rsid w:val="00915FD3"/>
    <w:rsid w:val="00985395"/>
    <w:rsid w:val="009A4A49"/>
    <w:rsid w:val="009C3E73"/>
    <w:rsid w:val="00AC19A4"/>
    <w:rsid w:val="00AE139A"/>
    <w:rsid w:val="00AE332A"/>
    <w:rsid w:val="00BF38A1"/>
    <w:rsid w:val="00C41A69"/>
    <w:rsid w:val="00D4238F"/>
    <w:rsid w:val="00DB2107"/>
    <w:rsid w:val="00DC5816"/>
    <w:rsid w:val="00DF4A79"/>
    <w:rsid w:val="00E22F18"/>
    <w:rsid w:val="00EE305A"/>
    <w:rsid w:val="00EE78CE"/>
    <w:rsid w:val="00F85F7E"/>
    <w:rsid w:val="00F97A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A036"/>
  <w15:docId w15:val="{66DCFC3E-E73E-4955-B319-62ED17B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4F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02731"/>
    <w:rPr>
      <w:sz w:val="16"/>
      <w:szCs w:val="16"/>
    </w:rPr>
  </w:style>
  <w:style w:type="paragraph" w:styleId="Testocommento">
    <w:name w:val="annotation text"/>
    <w:basedOn w:val="Normale"/>
    <w:link w:val="TestocommentoCarattere"/>
    <w:uiPriority w:val="99"/>
    <w:unhideWhenUsed/>
    <w:rsid w:val="00802731"/>
    <w:rPr>
      <w:sz w:val="20"/>
      <w:szCs w:val="20"/>
    </w:rPr>
  </w:style>
  <w:style w:type="character" w:customStyle="1" w:styleId="TestocommentoCarattere">
    <w:name w:val="Testo commento Carattere"/>
    <w:basedOn w:val="Carpredefinitoparagrafo"/>
    <w:link w:val="Testocommento"/>
    <w:uiPriority w:val="99"/>
    <w:rsid w:val="00802731"/>
    <w:rPr>
      <w:sz w:val="20"/>
      <w:szCs w:val="20"/>
    </w:rPr>
  </w:style>
  <w:style w:type="paragraph" w:styleId="Soggettocommento">
    <w:name w:val="annotation subject"/>
    <w:basedOn w:val="Testocommento"/>
    <w:next w:val="Testocommento"/>
    <w:link w:val="SoggettocommentoCarattere"/>
    <w:uiPriority w:val="99"/>
    <w:semiHidden/>
    <w:unhideWhenUsed/>
    <w:rsid w:val="00802731"/>
    <w:rPr>
      <w:b/>
      <w:bCs/>
    </w:rPr>
  </w:style>
  <w:style w:type="character" w:customStyle="1" w:styleId="SoggettocommentoCarattere">
    <w:name w:val="Soggetto commento Carattere"/>
    <w:basedOn w:val="TestocommentoCarattere"/>
    <w:link w:val="Soggettocommento"/>
    <w:uiPriority w:val="99"/>
    <w:semiHidden/>
    <w:rsid w:val="00802731"/>
    <w:rPr>
      <w:b/>
      <w:bCs/>
      <w:sz w:val="20"/>
      <w:szCs w:val="20"/>
    </w:rPr>
  </w:style>
  <w:style w:type="paragraph" w:styleId="Revisione">
    <w:name w:val="Revision"/>
    <w:hidden/>
    <w:uiPriority w:val="99"/>
    <w:semiHidden/>
    <w:rsid w:val="00802731"/>
  </w:style>
  <w:style w:type="paragraph" w:styleId="Testofumetto">
    <w:name w:val="Balloon Text"/>
    <w:basedOn w:val="Normale"/>
    <w:link w:val="TestofumettoCarattere"/>
    <w:uiPriority w:val="99"/>
    <w:semiHidden/>
    <w:unhideWhenUsed/>
    <w:rsid w:val="00DC5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816"/>
    <w:rPr>
      <w:rFonts w:ascii="Tahoma" w:hAnsi="Tahoma" w:cs="Tahoma"/>
      <w:sz w:val="16"/>
      <w:szCs w:val="16"/>
    </w:rPr>
  </w:style>
  <w:style w:type="paragraph" w:styleId="Paragrafoelenco">
    <w:name w:val="List Paragraph"/>
    <w:basedOn w:val="Normale"/>
    <w:uiPriority w:val="34"/>
    <w:qFormat/>
    <w:rsid w:val="00EE78CE"/>
    <w:pPr>
      <w:ind w:left="720"/>
      <w:contextualSpacing/>
    </w:pPr>
  </w:style>
  <w:style w:type="character" w:styleId="Numeroriga">
    <w:name w:val="line number"/>
    <w:basedOn w:val="Carpredefinitoparagrafo"/>
    <w:uiPriority w:val="99"/>
    <w:semiHidden/>
    <w:unhideWhenUsed/>
    <w:rsid w:val="00015AEC"/>
  </w:style>
  <w:style w:type="character" w:styleId="Enfasigrassetto">
    <w:name w:val="Strong"/>
    <w:basedOn w:val="Carpredefinitoparagrafo"/>
    <w:uiPriority w:val="22"/>
    <w:qFormat/>
    <w:rsid w:val="00015AEC"/>
    <w:rPr>
      <w:b/>
      <w:bCs/>
    </w:rPr>
  </w:style>
  <w:style w:type="character" w:styleId="Collegamentoipertestuale">
    <w:name w:val="Hyperlink"/>
    <w:basedOn w:val="Carpredefinitoparagrafo"/>
    <w:uiPriority w:val="99"/>
    <w:unhideWhenUsed/>
    <w:rsid w:val="00015AEC"/>
    <w:rPr>
      <w:color w:val="0563C1" w:themeColor="hyperlink"/>
      <w:u w:val="single"/>
    </w:rPr>
  </w:style>
  <w:style w:type="paragraph" w:styleId="Intestazione">
    <w:name w:val="header"/>
    <w:basedOn w:val="Normale"/>
    <w:link w:val="IntestazioneCarattere"/>
    <w:uiPriority w:val="99"/>
    <w:unhideWhenUsed/>
    <w:rsid w:val="00015AEC"/>
    <w:pPr>
      <w:tabs>
        <w:tab w:val="center" w:pos="4513"/>
        <w:tab w:val="right" w:pos="9026"/>
      </w:tabs>
    </w:pPr>
    <w:rPr>
      <w14:ligatures w14:val="standardContextual"/>
    </w:rPr>
  </w:style>
  <w:style w:type="character" w:customStyle="1" w:styleId="IntestazioneCarattere">
    <w:name w:val="Intestazione Carattere"/>
    <w:basedOn w:val="Carpredefinitoparagrafo"/>
    <w:link w:val="Intestazione"/>
    <w:uiPriority w:val="99"/>
    <w:rsid w:val="00015AEC"/>
    <w:rPr>
      <w14:ligatures w14:val="standardContextual"/>
    </w:rPr>
  </w:style>
  <w:style w:type="paragraph" w:styleId="Pidipagina">
    <w:name w:val="footer"/>
    <w:basedOn w:val="Normale"/>
    <w:link w:val="PidipaginaCarattere"/>
    <w:uiPriority w:val="99"/>
    <w:unhideWhenUsed/>
    <w:rsid w:val="00015AEC"/>
    <w:pPr>
      <w:tabs>
        <w:tab w:val="center" w:pos="4513"/>
        <w:tab w:val="right" w:pos="9026"/>
      </w:tabs>
    </w:pPr>
    <w:rPr>
      <w14:ligatures w14:val="standardContextual"/>
    </w:rPr>
  </w:style>
  <w:style w:type="character" w:customStyle="1" w:styleId="PidipaginaCarattere">
    <w:name w:val="Piè di pagina Carattere"/>
    <w:basedOn w:val="Carpredefinitoparagrafo"/>
    <w:link w:val="Pidipagina"/>
    <w:uiPriority w:val="99"/>
    <w:rsid w:val="00015AEC"/>
    <w:rPr>
      <w14:ligatures w14:val="standardContextual"/>
    </w:rPr>
  </w:style>
  <w:style w:type="paragraph" w:customStyle="1" w:styleId="Contenudetableau">
    <w:name w:val="Contenu de tableau"/>
    <w:basedOn w:val="Normale"/>
    <w:qFormat/>
    <w:rsid w:val="00015AEC"/>
    <w:pPr>
      <w:suppressLineNumbers/>
      <w:suppressAutoHyphens/>
    </w:pPr>
    <w:rPr>
      <w:rFonts w:ascii="Georgia" w:eastAsia="NSimSun" w:hAnsi="Georgia" w:cs="Mangal"/>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federalist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2C0A6-3A0A-4E41-A746-AEEAD93C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2339</Words>
  <Characters>14738</Characters>
  <Application>Microsoft Office Word</Application>
  <DocSecurity>0</DocSecurity>
  <Lines>122</Lines>
  <Paragraphs>34</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Trumellini</dc:creator>
  <cp:lastModifiedBy>Davide Negri</cp:lastModifiedBy>
  <cp:revision>3</cp:revision>
  <dcterms:created xsi:type="dcterms:W3CDTF">2023-11-14T21:53:00Z</dcterms:created>
  <dcterms:modified xsi:type="dcterms:W3CDTF">2023-11-15T17:36:00Z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2023-11-13T16:41:04Z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8b3198f0-c7d0-46a6-81ac-2dcddd1fad59</vt:lpwstr>
  </property>
  <property fmtid="{D5CDD505-2E9C-101B-9397-08002B2CF9AE}" pid="8" name="MSIP_Label_6bd9ddd1-4d20-43f6-abfa-fc3c07406f94_ContentBits">
    <vt:lpwstr>0</vt:lpwstr>
  </property>
</Properties>
</file>