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3DBC" w14:textId="7C67A5E5" w:rsidR="0093699D" w:rsidRPr="0093699D" w:rsidRDefault="0093699D" w:rsidP="00C76CD6">
      <w:pPr>
        <w:shd w:val="clear" w:color="auto" w:fill="117A02" w:themeFill="accent1" w:themeFillShade="BF"/>
        <w:spacing w:before="120" w:after="120"/>
        <w:rPr>
          <w:rFonts w:ascii="Gill Sans MT" w:hAnsi="Gill Sans MT"/>
          <w:b/>
          <w:color w:val="FFFFFF" w:themeColor="background1"/>
          <w:lang w:val="en-GB"/>
        </w:rPr>
      </w:pPr>
      <w:r w:rsidRPr="0093699D">
        <w:rPr>
          <w:rFonts w:ascii="Gill Sans MT" w:hAnsi="Gill Sans MT"/>
          <w:b/>
          <w:i/>
          <w:iCs/>
          <w:color w:val="FFFFFF" w:themeColor="background1"/>
          <w:sz w:val="28"/>
          <w:szCs w:val="28"/>
          <w:lang w:val="en-US"/>
        </w:rPr>
        <w:t xml:space="preserve">For </w:t>
      </w:r>
      <w:r w:rsidR="0020141E" w:rsidRPr="0020141E">
        <w:rPr>
          <w:rFonts w:ascii="Gill Sans MT" w:hAnsi="Gill Sans MT"/>
          <w:b/>
          <w:i/>
          <w:iCs/>
          <w:color w:val="FFFFFF" w:themeColor="background1"/>
          <w:sz w:val="28"/>
          <w:szCs w:val="28"/>
          <w:lang w:val="en-US"/>
        </w:rPr>
        <w:t>Restoring Growth and Competitiveness in Europe</w:t>
      </w:r>
    </w:p>
    <w:p w14:paraId="2A7D14C9" w14:textId="609D8596" w:rsidR="0093699D" w:rsidRPr="0093699D" w:rsidRDefault="0093699D" w:rsidP="00C76CD6">
      <w:pPr>
        <w:shd w:val="clear" w:color="auto" w:fill="117A02" w:themeFill="accent1" w:themeFillShade="BF"/>
        <w:spacing w:before="120" w:after="120"/>
        <w:rPr>
          <w:rFonts w:ascii="Gill Sans MT" w:hAnsi="Gill Sans MT"/>
          <w:color w:val="FFFFFF" w:themeColor="background1"/>
          <w:sz w:val="40"/>
          <w:szCs w:val="40"/>
          <w:lang w:val="en-GB"/>
        </w:rPr>
      </w:pPr>
      <w:r w:rsidRPr="0093699D">
        <w:rPr>
          <w:rFonts w:ascii="Gill Sans MT" w:hAnsi="Gill Sans MT"/>
          <w:color w:val="FFFFFF" w:themeColor="background1"/>
          <w:lang w:val="en-US"/>
        </w:rPr>
        <w:t xml:space="preserve">proposed on </w:t>
      </w:r>
      <w:r w:rsidR="0020141E">
        <w:rPr>
          <w:rFonts w:ascii="Gill Sans MT" w:hAnsi="Gill Sans MT"/>
          <w:color w:val="FFFFFF" w:themeColor="background1"/>
          <w:lang w:val="en-US"/>
        </w:rPr>
        <w:t>17</w:t>
      </w:r>
      <w:r w:rsidR="00FE1FA0">
        <w:rPr>
          <w:rFonts w:ascii="Gill Sans MT" w:hAnsi="Gill Sans MT"/>
          <w:color w:val="FFFFFF" w:themeColor="background1"/>
          <w:lang w:val="en-US"/>
        </w:rPr>
        <w:t xml:space="preserve"> </w:t>
      </w:r>
      <w:r w:rsidR="0020141E">
        <w:rPr>
          <w:rFonts w:ascii="Gill Sans MT" w:hAnsi="Gill Sans MT"/>
          <w:color w:val="FFFFFF" w:themeColor="background1"/>
          <w:lang w:val="en-US"/>
        </w:rPr>
        <w:t>October</w:t>
      </w:r>
      <w:r w:rsidR="00FE1FA0">
        <w:rPr>
          <w:rFonts w:ascii="Gill Sans MT" w:hAnsi="Gill Sans MT"/>
          <w:color w:val="FFFFFF" w:themeColor="background1"/>
          <w:lang w:val="en-US"/>
        </w:rPr>
        <w:t xml:space="preserve"> </w:t>
      </w:r>
      <w:r w:rsidRPr="0093699D">
        <w:rPr>
          <w:rFonts w:ascii="Gill Sans MT" w:hAnsi="Gill Sans MT"/>
          <w:color w:val="FFFFFF" w:themeColor="background1"/>
          <w:lang w:val="en-US"/>
        </w:rPr>
        <w:t xml:space="preserve">2023 by </w:t>
      </w:r>
      <w:r w:rsidR="0020141E">
        <w:rPr>
          <w:rFonts w:ascii="Gill Sans MT" w:hAnsi="Gill Sans MT"/>
          <w:b/>
          <w:bCs/>
          <w:color w:val="FFFFFF" w:themeColor="background1"/>
          <w:lang w:val="en-GB"/>
        </w:rPr>
        <w:t>Markus Ferber, Luca Lionello</w:t>
      </w:r>
      <w:r w:rsidRPr="0093699D">
        <w:rPr>
          <w:rFonts w:ascii="Gill Sans MT" w:hAnsi="Gill Sans MT"/>
          <w:color w:val="FFFFFF" w:themeColor="background1"/>
          <w:sz w:val="40"/>
          <w:szCs w:val="40"/>
          <w:lang w:val="en-GB"/>
        </w:rPr>
        <w:t xml:space="preserve"> </w:t>
      </w:r>
    </w:p>
    <w:p w14:paraId="505E0333" w14:textId="77777777" w:rsidR="0093699D" w:rsidRDefault="0093699D" w:rsidP="00AC024E">
      <w:pPr>
        <w:suppressLineNumbers/>
        <w:spacing w:before="120" w:after="120"/>
        <w:jc w:val="both"/>
        <w:rPr>
          <w:rFonts w:ascii="Gill Sans MT" w:hAnsi="Gill Sans MT"/>
          <w:b/>
          <w:bCs/>
          <w:lang w:val="en-GB"/>
        </w:rPr>
      </w:pPr>
    </w:p>
    <w:p w14:paraId="16AAF9FC" w14:textId="53DF99BE" w:rsidR="006D45AE" w:rsidRPr="0077184A" w:rsidRDefault="00745376" w:rsidP="00C76CD6">
      <w:pPr>
        <w:spacing w:before="120" w:after="120"/>
        <w:jc w:val="both"/>
        <w:rPr>
          <w:rFonts w:ascii="Gill Sans MT" w:hAnsi="Gill Sans MT"/>
          <w:color w:val="000000" w:themeColor="text1"/>
          <w:lang w:val="en-GB"/>
        </w:rPr>
      </w:pPr>
      <w:r>
        <w:rPr>
          <w:rFonts w:ascii="Gill Sans MT" w:hAnsi="Gill Sans MT"/>
          <w:lang w:val="en-GB"/>
        </w:rPr>
        <w:t xml:space="preserve">The </w:t>
      </w:r>
      <w:r w:rsidR="0020141E">
        <w:rPr>
          <w:rFonts w:ascii="Gill Sans MT" w:hAnsi="Gill Sans MT"/>
          <w:lang w:val="en-GB"/>
        </w:rPr>
        <w:t>Congress</w:t>
      </w:r>
      <w:r>
        <w:rPr>
          <w:rFonts w:ascii="Gill Sans MT" w:hAnsi="Gill Sans MT"/>
          <w:lang w:val="en-GB"/>
        </w:rPr>
        <w:t xml:space="preserve"> of the Union of European federalists (UEF), meeting in Brussels on </w:t>
      </w:r>
      <w:r w:rsidR="0020141E">
        <w:rPr>
          <w:rFonts w:ascii="Gill Sans MT" w:hAnsi="Gill Sans MT"/>
          <w:lang w:val="en-GB"/>
        </w:rPr>
        <w:t>30</w:t>
      </w:r>
      <w:r>
        <w:rPr>
          <w:rFonts w:ascii="Gill Sans MT" w:hAnsi="Gill Sans MT"/>
          <w:lang w:val="en-GB"/>
        </w:rPr>
        <w:t xml:space="preserve"> </w:t>
      </w:r>
      <w:r w:rsidR="0020141E">
        <w:rPr>
          <w:rFonts w:ascii="Gill Sans MT" w:hAnsi="Gill Sans MT"/>
          <w:lang w:val="en-GB"/>
        </w:rPr>
        <w:t>November</w:t>
      </w:r>
      <w:r>
        <w:rPr>
          <w:rFonts w:ascii="Gill Sans MT" w:hAnsi="Gill Sans MT"/>
          <w:lang w:val="en-GB"/>
        </w:rPr>
        <w:t xml:space="preserve"> 2023, </w:t>
      </w:r>
    </w:p>
    <w:p w14:paraId="3844EC53" w14:textId="77777777" w:rsidR="006D45AE" w:rsidRPr="0077184A" w:rsidRDefault="00745376" w:rsidP="00C76CD6">
      <w:pPr>
        <w:spacing w:before="120" w:after="120"/>
        <w:ind w:left="283"/>
        <w:rPr>
          <w:rFonts w:ascii="Gill Sans MT" w:hAnsi="Gill Sans MT"/>
          <w:color w:val="000000" w:themeColor="text1"/>
          <w:lang w:val="en-GB"/>
        </w:rPr>
      </w:pPr>
      <w:r w:rsidRPr="0077184A">
        <w:rPr>
          <w:rFonts w:ascii="Gill Sans MT" w:hAnsi="Gill Sans MT"/>
          <w:b/>
          <w:bCs/>
          <w:i/>
          <w:iCs/>
          <w:color w:val="000000" w:themeColor="text1"/>
          <w:lang w:val="en-GB"/>
        </w:rPr>
        <w:t>whereas</w:t>
      </w:r>
    </w:p>
    <w:p w14:paraId="7CE76349" w14:textId="5C2B4979" w:rsidR="00031A65" w:rsidRPr="0077184A" w:rsidRDefault="00A02413" w:rsidP="00C76CD6">
      <w:pPr>
        <w:numPr>
          <w:ilvl w:val="0"/>
          <w:numId w:val="1"/>
        </w:numPr>
        <w:spacing w:before="120" w:after="120"/>
        <w:jc w:val="both"/>
        <w:rPr>
          <w:rFonts w:ascii="Gill Sans MT" w:hAnsi="Gill Sans MT"/>
          <w:color w:val="000000" w:themeColor="text1"/>
          <w:lang w:val="en-GB"/>
        </w:rPr>
      </w:pPr>
      <w:r w:rsidRPr="0077184A">
        <w:rPr>
          <w:rFonts w:ascii="Gill Sans MT" w:hAnsi="Gill Sans MT"/>
          <w:color w:val="000000" w:themeColor="text1"/>
          <w:lang w:val="en-GB"/>
        </w:rPr>
        <w:t>Representing</w:t>
      </w:r>
      <w:r w:rsidR="00963FA9" w:rsidRPr="0077184A">
        <w:rPr>
          <w:rFonts w:ascii="Gill Sans MT" w:hAnsi="Gill Sans MT"/>
          <w:color w:val="000000" w:themeColor="text1"/>
          <w:lang w:val="en-GB"/>
        </w:rPr>
        <w:t xml:space="preserve"> the largest economy in the world, t</w:t>
      </w:r>
      <w:r w:rsidR="00031A65" w:rsidRPr="0077184A">
        <w:rPr>
          <w:rFonts w:ascii="Gill Sans MT" w:hAnsi="Gill Sans MT"/>
          <w:color w:val="000000" w:themeColor="text1"/>
          <w:lang w:val="en-GB"/>
        </w:rPr>
        <w:t xml:space="preserve">he European Union is committed to ensuring the well-being of its </w:t>
      </w:r>
      <w:r w:rsidR="00963FA9" w:rsidRPr="0077184A">
        <w:rPr>
          <w:rFonts w:ascii="Gill Sans MT" w:hAnsi="Gill Sans MT"/>
          <w:color w:val="000000" w:themeColor="text1"/>
          <w:lang w:val="en-GB"/>
        </w:rPr>
        <w:t>445 million citizens.</w:t>
      </w:r>
    </w:p>
    <w:p w14:paraId="23FF8C21" w14:textId="77777777" w:rsidR="00AC024E" w:rsidRDefault="00200798" w:rsidP="00AC024E">
      <w:pPr>
        <w:numPr>
          <w:ilvl w:val="0"/>
          <w:numId w:val="1"/>
        </w:numPr>
        <w:spacing w:before="120" w:after="120"/>
        <w:jc w:val="both"/>
        <w:rPr>
          <w:rFonts w:ascii="Gill Sans MT" w:hAnsi="Gill Sans MT"/>
          <w:color w:val="000000" w:themeColor="text1"/>
          <w:lang w:val="en-GB"/>
        </w:rPr>
      </w:pPr>
      <w:r w:rsidRPr="0077184A">
        <w:rPr>
          <w:rFonts w:ascii="Gill Sans MT" w:hAnsi="Gill Sans MT"/>
          <w:color w:val="000000" w:themeColor="text1"/>
          <w:lang w:val="en-GB"/>
        </w:rPr>
        <w:t>The EU is the world’s largest trader of manufactured goods and services and it ranks first in both inbound and outbound international investments</w:t>
      </w:r>
      <w:r w:rsidR="00452667" w:rsidRPr="0077184A">
        <w:rPr>
          <w:rFonts w:ascii="Gill Sans MT" w:hAnsi="Gill Sans MT"/>
          <w:color w:val="000000" w:themeColor="text1"/>
          <w:lang w:val="en-GB"/>
        </w:rPr>
        <w:t>; t</w:t>
      </w:r>
      <w:r w:rsidRPr="0077184A">
        <w:rPr>
          <w:rFonts w:ascii="Gill Sans MT" w:hAnsi="Gill Sans MT"/>
          <w:color w:val="000000" w:themeColor="text1"/>
          <w:lang w:val="en-GB"/>
        </w:rPr>
        <w:t>he EU benefits from being one of the most open economies in the world and remains committed to free trade.</w:t>
      </w:r>
    </w:p>
    <w:p w14:paraId="1F43C82F" w14:textId="77777777" w:rsidR="00AC024E" w:rsidRDefault="00452667" w:rsidP="00AC024E">
      <w:pPr>
        <w:numPr>
          <w:ilvl w:val="0"/>
          <w:numId w:val="1"/>
        </w:numPr>
        <w:spacing w:before="120" w:after="120"/>
        <w:jc w:val="both"/>
        <w:rPr>
          <w:rFonts w:ascii="Gill Sans MT" w:hAnsi="Gill Sans MT"/>
          <w:color w:val="000000" w:themeColor="text1"/>
          <w:lang w:val="en-GB"/>
        </w:rPr>
      </w:pPr>
      <w:r w:rsidRPr="00AC024E">
        <w:rPr>
          <w:rFonts w:ascii="Gill Sans MT" w:hAnsi="Gill Sans MT"/>
          <w:color w:val="000000" w:themeColor="text1"/>
          <w:lang w:val="en-GB"/>
        </w:rPr>
        <w:t xml:space="preserve">Climate change and environmental degradation are an existential threat to the EU and to the world. To overcome these challenges, the EU is committed to become a modern, resource-efficient and competitive economy and to achieve carbon </w:t>
      </w:r>
      <w:r w:rsidR="00C76CD6" w:rsidRPr="00AC024E">
        <w:rPr>
          <w:rFonts w:ascii="Gill Sans MT" w:hAnsi="Gill Sans MT"/>
          <w:color w:val="000000" w:themeColor="text1"/>
          <w:lang w:val="en-GB"/>
        </w:rPr>
        <w:t>neutrality</w:t>
      </w:r>
      <w:r w:rsidRPr="00AC024E">
        <w:rPr>
          <w:rFonts w:ascii="Gill Sans MT" w:hAnsi="Gill Sans MT"/>
          <w:color w:val="000000" w:themeColor="text1"/>
          <w:lang w:val="en-GB"/>
        </w:rPr>
        <w:t xml:space="preserve"> by 2050</w:t>
      </w:r>
      <w:r w:rsidR="00C76CD6" w:rsidRPr="00AC024E">
        <w:rPr>
          <w:rFonts w:ascii="Gill Sans MT" w:hAnsi="Gill Sans MT"/>
          <w:color w:val="000000" w:themeColor="text1"/>
          <w:lang w:val="en-GB"/>
        </w:rPr>
        <w:t>.</w:t>
      </w:r>
    </w:p>
    <w:p w14:paraId="169A5BA6" w14:textId="791E6CE0" w:rsidR="00AC024E" w:rsidRPr="00AC024E" w:rsidRDefault="00452667" w:rsidP="00AC024E">
      <w:pPr>
        <w:numPr>
          <w:ilvl w:val="0"/>
          <w:numId w:val="1"/>
        </w:numPr>
        <w:spacing w:before="120" w:after="120"/>
        <w:jc w:val="both"/>
        <w:rPr>
          <w:rFonts w:ascii="Gill Sans MT" w:hAnsi="Gill Sans MT"/>
          <w:color w:val="000000" w:themeColor="text1"/>
          <w:lang w:val="en-GB"/>
        </w:rPr>
      </w:pPr>
      <w:r w:rsidRPr="00AC024E">
        <w:rPr>
          <w:rFonts w:ascii="Gill Sans MT" w:hAnsi="Gill Sans MT"/>
          <w:color w:val="000000" w:themeColor="text1"/>
          <w:lang w:val="en-GB"/>
        </w:rPr>
        <w:t>Economic integration and convergence in the EU shall not give rise to income inequality and social exclusion</w:t>
      </w:r>
      <w:r w:rsidR="00C76CD6" w:rsidRPr="00AC024E">
        <w:rPr>
          <w:rFonts w:ascii="Gill Sans MT" w:hAnsi="Gill Sans MT"/>
          <w:color w:val="000000" w:themeColor="text1"/>
          <w:lang w:val="en-GB"/>
        </w:rPr>
        <w:t xml:space="preserve">, this representing </w:t>
      </w:r>
      <w:r w:rsidR="00963FA9" w:rsidRPr="00AC024E">
        <w:rPr>
          <w:rFonts w:ascii="Gill Sans MT" w:hAnsi="Gill Sans MT"/>
          <w:color w:val="000000" w:themeColor="text1"/>
          <w:lang w:val="en-GB"/>
        </w:rPr>
        <w:t>a</w:t>
      </w:r>
      <w:r w:rsidR="00C76CD6" w:rsidRPr="00AC024E">
        <w:rPr>
          <w:rFonts w:ascii="Gill Sans MT" w:hAnsi="Gill Sans MT"/>
          <w:color w:val="000000" w:themeColor="text1"/>
          <w:lang w:val="en-GB"/>
        </w:rPr>
        <w:t xml:space="preserve"> threat to the political stability of national and European democracy.</w:t>
      </w:r>
    </w:p>
    <w:p w14:paraId="5F7A46A5" w14:textId="4E4740F4" w:rsidR="00DE4ECA" w:rsidRPr="00AC024E" w:rsidRDefault="00DE4ECA" w:rsidP="00AC024E">
      <w:pPr>
        <w:pStyle w:val="ListParagraph"/>
        <w:numPr>
          <w:ilvl w:val="0"/>
          <w:numId w:val="1"/>
        </w:numPr>
        <w:spacing w:before="120" w:after="120"/>
        <w:jc w:val="both"/>
        <w:rPr>
          <w:rFonts w:ascii="Gill Sans MT" w:hAnsi="Gill Sans MT"/>
          <w:color w:val="000000" w:themeColor="text1"/>
          <w:szCs w:val="24"/>
          <w:lang w:val="en-GB"/>
        </w:rPr>
      </w:pPr>
      <w:r w:rsidRPr="00AC024E">
        <w:rPr>
          <w:rFonts w:ascii="Gill Sans MT" w:hAnsi="Gill Sans MT"/>
          <w:color w:val="000000" w:themeColor="text1"/>
          <w:lang w:val="en-GB"/>
        </w:rPr>
        <w:t>Small and medium-sized enterprises are the backbone of the European economy making up the vast majority of European businesses employing around 100 million people throughout the Union and account for more than half of Europe’s gross domestic product.</w:t>
      </w:r>
    </w:p>
    <w:p w14:paraId="262BEA30" w14:textId="02E83245" w:rsidR="006D45AE" w:rsidRPr="0077184A" w:rsidRDefault="00745376" w:rsidP="00C76CD6">
      <w:pPr>
        <w:spacing w:before="120" w:after="120"/>
        <w:ind w:left="283"/>
        <w:jc w:val="both"/>
        <w:rPr>
          <w:rFonts w:ascii="Gill Sans MT" w:hAnsi="Gill Sans MT"/>
          <w:color w:val="000000" w:themeColor="text1"/>
          <w:lang w:val="en-GB"/>
        </w:rPr>
      </w:pPr>
      <w:r w:rsidRPr="0077184A">
        <w:rPr>
          <w:rFonts w:ascii="Gill Sans MT" w:hAnsi="Gill Sans MT"/>
          <w:b/>
          <w:bCs/>
          <w:i/>
          <w:iCs/>
          <w:color w:val="000000" w:themeColor="text1"/>
          <w:lang w:val="en-GB"/>
        </w:rPr>
        <w:t>considering</w:t>
      </w:r>
      <w:r w:rsidR="00031A65" w:rsidRPr="0077184A">
        <w:rPr>
          <w:rFonts w:ascii="Gill Sans MT" w:hAnsi="Gill Sans MT"/>
          <w:b/>
          <w:bCs/>
          <w:i/>
          <w:iCs/>
          <w:color w:val="000000" w:themeColor="text1"/>
          <w:lang w:val="en-GB"/>
        </w:rPr>
        <w:t xml:space="preserve"> that</w:t>
      </w:r>
    </w:p>
    <w:p w14:paraId="53326932" w14:textId="724D57C1" w:rsidR="00200798" w:rsidRPr="0077184A" w:rsidRDefault="00200798" w:rsidP="00C76CD6">
      <w:pPr>
        <w:numPr>
          <w:ilvl w:val="0"/>
          <w:numId w:val="1"/>
        </w:numPr>
        <w:spacing w:before="120" w:after="120"/>
        <w:jc w:val="both"/>
        <w:rPr>
          <w:rFonts w:ascii="Gill Sans MT" w:hAnsi="Gill Sans MT"/>
          <w:color w:val="000000" w:themeColor="text1"/>
          <w:lang w:val="en-GB"/>
        </w:rPr>
      </w:pPr>
      <w:r w:rsidRPr="0077184A">
        <w:rPr>
          <w:rFonts w:ascii="Gill Sans MT" w:hAnsi="Gill Sans MT"/>
          <w:color w:val="000000" w:themeColor="text1"/>
          <w:lang w:val="en-GB"/>
        </w:rPr>
        <w:t>The COVID-19 pandemic induced the sharpest peacetime recession in the European Union in 2020, reversing recent progress in rising living standards and leaving deep economic scars among vulnerable populations</w:t>
      </w:r>
      <w:r w:rsidR="00F6468B" w:rsidRPr="0077184A">
        <w:rPr>
          <w:rFonts w:ascii="Gill Sans MT" w:hAnsi="Gill Sans MT"/>
          <w:color w:val="000000" w:themeColor="text1"/>
          <w:lang w:val="en-GB"/>
        </w:rPr>
        <w:t>.</w:t>
      </w:r>
    </w:p>
    <w:p w14:paraId="7E1E5220" w14:textId="384EFB61" w:rsidR="00F6468B" w:rsidRPr="0077184A" w:rsidRDefault="00F6468B" w:rsidP="00C76CD6">
      <w:pPr>
        <w:numPr>
          <w:ilvl w:val="0"/>
          <w:numId w:val="1"/>
        </w:numPr>
        <w:spacing w:before="120" w:after="120"/>
        <w:jc w:val="both"/>
        <w:rPr>
          <w:rFonts w:ascii="Gill Sans MT" w:hAnsi="Gill Sans MT"/>
          <w:color w:val="000000" w:themeColor="text1"/>
          <w:lang w:val="en-GB"/>
        </w:rPr>
      </w:pPr>
      <w:r w:rsidRPr="0077184A">
        <w:rPr>
          <w:rFonts w:ascii="Gill Sans MT" w:hAnsi="Gill Sans MT"/>
          <w:color w:val="000000" w:themeColor="text1"/>
          <w:lang w:val="en-GB"/>
        </w:rPr>
        <w:t xml:space="preserve">The establishment of Next Generation EU through the </w:t>
      </w:r>
      <w:r w:rsidR="00736361" w:rsidRPr="0077184A">
        <w:rPr>
          <w:rFonts w:ascii="Gill Sans MT" w:hAnsi="Gill Sans MT"/>
          <w:color w:val="000000" w:themeColor="text1"/>
          <w:lang w:val="en-GB"/>
        </w:rPr>
        <w:t xml:space="preserve">issuance </w:t>
      </w:r>
      <w:r w:rsidRPr="0077184A">
        <w:rPr>
          <w:rFonts w:ascii="Gill Sans MT" w:hAnsi="Gill Sans MT"/>
          <w:color w:val="000000" w:themeColor="text1"/>
          <w:lang w:val="en-GB"/>
        </w:rPr>
        <w:t xml:space="preserve">of common debt and the financing of national reforms for recovery and resilience allowed a fast recovery of </w:t>
      </w:r>
      <w:r w:rsidR="00736361" w:rsidRPr="0077184A">
        <w:rPr>
          <w:rFonts w:ascii="Gill Sans MT" w:hAnsi="Gill Sans MT"/>
          <w:color w:val="000000" w:themeColor="text1"/>
          <w:lang w:val="en-GB"/>
        </w:rPr>
        <w:t xml:space="preserve">the </w:t>
      </w:r>
      <w:r w:rsidRPr="0077184A">
        <w:rPr>
          <w:rFonts w:ascii="Gill Sans MT" w:hAnsi="Gill Sans MT"/>
          <w:color w:val="000000" w:themeColor="text1"/>
          <w:lang w:val="en-GB"/>
        </w:rPr>
        <w:t>European economy, with most of the EU member economies recovering to pre-pandemic levels in 2021.</w:t>
      </w:r>
    </w:p>
    <w:p w14:paraId="61E53CE4" w14:textId="77E8764C" w:rsidR="00031A65" w:rsidRPr="0077184A" w:rsidRDefault="00963FA9" w:rsidP="00C76CD6">
      <w:pPr>
        <w:numPr>
          <w:ilvl w:val="0"/>
          <w:numId w:val="1"/>
        </w:numPr>
        <w:spacing w:before="120" w:after="120"/>
        <w:jc w:val="both"/>
        <w:rPr>
          <w:rFonts w:ascii="Gill Sans MT" w:hAnsi="Gill Sans MT"/>
          <w:color w:val="000000" w:themeColor="text1"/>
          <w:lang w:val="en-GB"/>
        </w:rPr>
      </w:pPr>
      <w:r w:rsidRPr="0077184A">
        <w:rPr>
          <w:rFonts w:ascii="Gill Sans MT" w:hAnsi="Gill Sans MT"/>
          <w:color w:val="000000" w:themeColor="text1"/>
          <w:lang w:val="en-GB"/>
        </w:rPr>
        <w:t>T</w:t>
      </w:r>
      <w:r w:rsidR="00031A65" w:rsidRPr="0077184A">
        <w:rPr>
          <w:rFonts w:ascii="Gill Sans MT" w:hAnsi="Gill Sans MT"/>
          <w:color w:val="000000" w:themeColor="text1"/>
          <w:lang w:val="en-GB"/>
        </w:rPr>
        <w:t xml:space="preserve">he rebound from the pandemic has been disrupted by </w:t>
      </w:r>
      <w:r w:rsidR="00736361" w:rsidRPr="0077184A">
        <w:rPr>
          <w:rFonts w:ascii="Gill Sans MT" w:hAnsi="Gill Sans MT"/>
          <w:color w:val="000000" w:themeColor="text1"/>
          <w:lang w:val="en-GB"/>
        </w:rPr>
        <w:t xml:space="preserve">Russia’s </w:t>
      </w:r>
      <w:r w:rsidR="00031A65" w:rsidRPr="0077184A">
        <w:rPr>
          <w:rFonts w:ascii="Gill Sans MT" w:hAnsi="Gill Sans MT"/>
          <w:color w:val="000000" w:themeColor="text1"/>
          <w:lang w:val="en-GB"/>
        </w:rPr>
        <w:t xml:space="preserve">war </w:t>
      </w:r>
      <w:r w:rsidR="00736361" w:rsidRPr="0077184A">
        <w:rPr>
          <w:rFonts w:ascii="Gill Sans MT" w:hAnsi="Gill Sans MT"/>
          <w:color w:val="000000" w:themeColor="text1"/>
          <w:lang w:val="en-GB"/>
        </w:rPr>
        <w:t xml:space="preserve">of aggression against </w:t>
      </w:r>
      <w:r w:rsidR="00031A65" w:rsidRPr="0077184A">
        <w:rPr>
          <w:rFonts w:ascii="Gill Sans MT" w:hAnsi="Gill Sans MT"/>
          <w:color w:val="000000" w:themeColor="text1"/>
          <w:lang w:val="en-GB"/>
        </w:rPr>
        <w:t>Ukraine since February 2022, which has led to an unprecedented humanitarian crisis</w:t>
      </w:r>
      <w:r w:rsidR="00C76CD6" w:rsidRPr="0077184A">
        <w:rPr>
          <w:rFonts w:ascii="Gill Sans MT" w:hAnsi="Gill Sans MT"/>
          <w:color w:val="000000" w:themeColor="text1"/>
          <w:lang w:val="en-GB"/>
        </w:rPr>
        <w:t>, as well as</w:t>
      </w:r>
      <w:r w:rsidR="00031A65" w:rsidRPr="0077184A">
        <w:rPr>
          <w:rFonts w:ascii="Gill Sans MT" w:hAnsi="Gill Sans MT"/>
          <w:color w:val="000000" w:themeColor="text1"/>
          <w:lang w:val="en-GB"/>
        </w:rPr>
        <w:t xml:space="preserve"> economic </w:t>
      </w:r>
      <w:r w:rsidR="00C76CD6" w:rsidRPr="0077184A">
        <w:rPr>
          <w:rFonts w:ascii="Gill Sans MT" w:hAnsi="Gill Sans MT"/>
          <w:color w:val="000000" w:themeColor="text1"/>
          <w:lang w:val="en-GB"/>
        </w:rPr>
        <w:t xml:space="preserve">uncertainty, in </w:t>
      </w:r>
      <w:r w:rsidR="00213EAC" w:rsidRPr="0077184A">
        <w:rPr>
          <w:rFonts w:ascii="Gill Sans MT" w:hAnsi="Gill Sans MT"/>
          <w:color w:val="000000" w:themeColor="text1"/>
          <w:lang w:val="en-GB"/>
        </w:rPr>
        <w:t>particular</w:t>
      </w:r>
      <w:r w:rsidR="00C76CD6" w:rsidRPr="0077184A">
        <w:rPr>
          <w:rFonts w:ascii="Gill Sans MT" w:hAnsi="Gill Sans MT"/>
          <w:color w:val="000000" w:themeColor="text1"/>
          <w:lang w:val="en-GB"/>
        </w:rPr>
        <w:t xml:space="preserve"> due to the rise of food and energy costs</w:t>
      </w:r>
      <w:r w:rsidRPr="0077184A">
        <w:rPr>
          <w:rFonts w:ascii="Gill Sans MT" w:hAnsi="Gill Sans MT"/>
          <w:color w:val="000000" w:themeColor="text1"/>
          <w:lang w:val="en-GB"/>
        </w:rPr>
        <w:t>.</w:t>
      </w:r>
    </w:p>
    <w:p w14:paraId="48FCD25E" w14:textId="420E3061" w:rsidR="00031A65" w:rsidRPr="0077184A" w:rsidRDefault="00C76CD6" w:rsidP="00C76CD6">
      <w:pPr>
        <w:numPr>
          <w:ilvl w:val="0"/>
          <w:numId w:val="1"/>
        </w:numPr>
        <w:spacing w:before="120" w:after="120"/>
        <w:jc w:val="both"/>
        <w:rPr>
          <w:rFonts w:ascii="Gill Sans MT" w:hAnsi="Gill Sans MT"/>
          <w:color w:val="000000" w:themeColor="text1"/>
          <w:lang w:val="en-GB"/>
        </w:rPr>
      </w:pPr>
      <w:r w:rsidRPr="0077184A">
        <w:rPr>
          <w:rFonts w:ascii="Gill Sans MT" w:hAnsi="Gill Sans MT"/>
          <w:color w:val="000000" w:themeColor="text1"/>
          <w:lang w:val="en-GB"/>
        </w:rPr>
        <w:t xml:space="preserve">European and national </w:t>
      </w:r>
      <w:r w:rsidR="00213EAC" w:rsidRPr="0077184A">
        <w:rPr>
          <w:rFonts w:ascii="Gill Sans MT" w:hAnsi="Gill Sans MT"/>
          <w:color w:val="000000" w:themeColor="text1"/>
          <w:lang w:val="en-GB"/>
        </w:rPr>
        <w:t>authorities</w:t>
      </w:r>
      <w:r w:rsidRPr="0077184A">
        <w:rPr>
          <w:rFonts w:ascii="Gill Sans MT" w:hAnsi="Gill Sans MT"/>
          <w:color w:val="000000" w:themeColor="text1"/>
          <w:lang w:val="en-GB"/>
        </w:rPr>
        <w:t xml:space="preserve"> </w:t>
      </w:r>
      <w:r w:rsidR="00213EAC" w:rsidRPr="0077184A">
        <w:rPr>
          <w:rFonts w:ascii="Gill Sans MT" w:hAnsi="Gill Sans MT"/>
          <w:color w:val="000000" w:themeColor="text1"/>
          <w:lang w:val="en-GB"/>
        </w:rPr>
        <w:t>adopted supporting policies</w:t>
      </w:r>
      <w:r w:rsidR="00031A65" w:rsidRPr="0077184A">
        <w:rPr>
          <w:rFonts w:ascii="Gill Sans MT" w:hAnsi="Gill Sans MT"/>
          <w:color w:val="000000" w:themeColor="text1"/>
          <w:lang w:val="en-GB"/>
        </w:rPr>
        <w:t xml:space="preserve"> throughout 2022 to help citizens and companies deal with rising </w:t>
      </w:r>
      <w:r w:rsidR="00736361" w:rsidRPr="0077184A">
        <w:rPr>
          <w:rFonts w:ascii="Gill Sans MT" w:hAnsi="Gill Sans MT"/>
          <w:color w:val="000000" w:themeColor="text1"/>
          <w:lang w:val="en-GB"/>
        </w:rPr>
        <w:t>energy costs and its inflationary consequences;</w:t>
      </w:r>
    </w:p>
    <w:p w14:paraId="344343A6" w14:textId="0490028D" w:rsidR="00C76CD6" w:rsidRPr="0077184A" w:rsidRDefault="00C76CD6" w:rsidP="00C76CD6">
      <w:pPr>
        <w:numPr>
          <w:ilvl w:val="0"/>
          <w:numId w:val="1"/>
        </w:numPr>
        <w:spacing w:before="120" w:after="120"/>
        <w:jc w:val="both"/>
        <w:rPr>
          <w:rFonts w:ascii="Gill Sans MT" w:hAnsi="Gill Sans MT"/>
          <w:color w:val="000000" w:themeColor="text1"/>
          <w:lang w:val="en-GB"/>
        </w:rPr>
      </w:pPr>
      <w:r w:rsidRPr="0077184A">
        <w:rPr>
          <w:rFonts w:ascii="Gill Sans MT" w:hAnsi="Gill Sans MT"/>
          <w:color w:val="000000" w:themeColor="text1"/>
          <w:lang w:val="en-GB"/>
        </w:rPr>
        <w:t xml:space="preserve">The energy shock </w:t>
      </w:r>
      <w:r w:rsidR="00213EAC" w:rsidRPr="0077184A">
        <w:rPr>
          <w:rFonts w:ascii="Gill Sans MT" w:hAnsi="Gill Sans MT"/>
          <w:color w:val="000000" w:themeColor="text1"/>
          <w:lang w:val="en-GB"/>
        </w:rPr>
        <w:t xml:space="preserve">caused </w:t>
      </w:r>
      <w:r w:rsidR="00736361" w:rsidRPr="0077184A">
        <w:rPr>
          <w:rFonts w:ascii="Gill Sans MT" w:hAnsi="Gill Sans MT"/>
          <w:color w:val="000000" w:themeColor="text1"/>
          <w:lang w:val="en-GB"/>
        </w:rPr>
        <w:t xml:space="preserve">by </w:t>
      </w:r>
      <w:r w:rsidR="00963FA9" w:rsidRPr="0077184A">
        <w:rPr>
          <w:rFonts w:ascii="Gill Sans MT" w:hAnsi="Gill Sans MT"/>
          <w:color w:val="000000" w:themeColor="text1"/>
          <w:lang w:val="en-GB"/>
        </w:rPr>
        <w:t xml:space="preserve">the </w:t>
      </w:r>
      <w:r w:rsidR="00213EAC" w:rsidRPr="0077184A">
        <w:rPr>
          <w:rFonts w:ascii="Gill Sans MT" w:hAnsi="Gill Sans MT"/>
          <w:color w:val="000000" w:themeColor="text1"/>
          <w:lang w:val="en-GB"/>
        </w:rPr>
        <w:t xml:space="preserve">war in Ukraine </w:t>
      </w:r>
      <w:r w:rsidRPr="0077184A">
        <w:rPr>
          <w:rFonts w:ascii="Gill Sans MT" w:hAnsi="Gill Sans MT"/>
          <w:color w:val="000000" w:themeColor="text1"/>
          <w:lang w:val="en-GB"/>
        </w:rPr>
        <w:t xml:space="preserve">has coincided with the post-pandemic reopening of the economy this triggering persistently high inflation in </w:t>
      </w:r>
      <w:r w:rsidR="00736361" w:rsidRPr="0077184A">
        <w:rPr>
          <w:rFonts w:ascii="Gill Sans MT" w:hAnsi="Gill Sans MT"/>
          <w:color w:val="000000" w:themeColor="text1"/>
          <w:lang w:val="en-GB"/>
        </w:rPr>
        <w:t xml:space="preserve">the </w:t>
      </w:r>
      <w:r w:rsidRPr="0077184A">
        <w:rPr>
          <w:rFonts w:ascii="Gill Sans MT" w:hAnsi="Gill Sans MT"/>
          <w:color w:val="000000" w:themeColor="text1"/>
          <w:lang w:val="en-GB"/>
        </w:rPr>
        <w:t>EU; the ECB has been then obliged to tighten monetary policy decisively to prevent inflation becoming entrenched in the economy.</w:t>
      </w:r>
    </w:p>
    <w:p w14:paraId="28B8B5A8" w14:textId="6544D9CE" w:rsidR="006D45AE" w:rsidRPr="0077184A" w:rsidRDefault="00213EAC" w:rsidP="00C76CD6">
      <w:pPr>
        <w:numPr>
          <w:ilvl w:val="0"/>
          <w:numId w:val="1"/>
        </w:numPr>
        <w:spacing w:before="120" w:after="120"/>
        <w:jc w:val="both"/>
        <w:rPr>
          <w:rFonts w:ascii="Gill Sans MT" w:hAnsi="Gill Sans MT"/>
          <w:color w:val="000000" w:themeColor="text1"/>
          <w:lang w:val="en-GB"/>
        </w:rPr>
      </w:pPr>
      <w:r w:rsidRPr="0077184A">
        <w:rPr>
          <w:rFonts w:ascii="Gill Sans MT" w:hAnsi="Gill Sans MT"/>
          <w:color w:val="000000" w:themeColor="text1"/>
          <w:lang w:val="en-GB"/>
        </w:rPr>
        <w:t xml:space="preserve">While the EU </w:t>
      </w:r>
      <w:r w:rsidR="00D866BD" w:rsidRPr="0077184A">
        <w:rPr>
          <w:rFonts w:ascii="Gill Sans MT" w:hAnsi="Gill Sans MT"/>
          <w:color w:val="000000" w:themeColor="text1"/>
          <w:lang w:val="en-GB"/>
        </w:rPr>
        <w:t>Member States managed</w:t>
      </w:r>
      <w:r w:rsidRPr="0077184A">
        <w:rPr>
          <w:rFonts w:ascii="Gill Sans MT" w:hAnsi="Gill Sans MT"/>
          <w:color w:val="000000" w:themeColor="text1"/>
          <w:lang w:val="en-GB"/>
        </w:rPr>
        <w:t xml:space="preserve"> to quickly diversify </w:t>
      </w:r>
      <w:r w:rsidR="00D866BD" w:rsidRPr="0077184A">
        <w:rPr>
          <w:rFonts w:ascii="Gill Sans MT" w:hAnsi="Gill Sans MT"/>
          <w:color w:val="000000" w:themeColor="text1"/>
          <w:lang w:val="en-GB"/>
        </w:rPr>
        <w:t>the</w:t>
      </w:r>
      <w:r w:rsidRPr="0077184A">
        <w:rPr>
          <w:rFonts w:ascii="Gill Sans MT" w:hAnsi="Gill Sans MT"/>
          <w:color w:val="000000" w:themeColor="text1"/>
          <w:lang w:val="en-GB"/>
        </w:rPr>
        <w:t xml:space="preserve"> energy supply </w:t>
      </w:r>
      <w:r w:rsidR="00963FA9" w:rsidRPr="0077184A">
        <w:rPr>
          <w:rFonts w:ascii="Gill Sans MT" w:hAnsi="Gill Sans MT"/>
          <w:color w:val="000000" w:themeColor="text1"/>
          <w:lang w:val="en-GB"/>
        </w:rPr>
        <w:t>and</w:t>
      </w:r>
      <w:r w:rsidRPr="0077184A">
        <w:rPr>
          <w:rFonts w:ascii="Gill Sans MT" w:hAnsi="Gill Sans MT"/>
          <w:color w:val="000000" w:themeColor="text1"/>
          <w:lang w:val="en-GB"/>
        </w:rPr>
        <w:t xml:space="preserve"> emancipate</w:t>
      </w:r>
      <w:r w:rsidR="00963FA9" w:rsidRPr="0077184A">
        <w:rPr>
          <w:rFonts w:ascii="Gill Sans MT" w:hAnsi="Gill Sans MT"/>
          <w:color w:val="000000" w:themeColor="text1"/>
          <w:lang w:val="en-GB"/>
        </w:rPr>
        <w:t>d</w:t>
      </w:r>
      <w:r w:rsidRPr="0077184A">
        <w:rPr>
          <w:rFonts w:ascii="Gill Sans MT" w:hAnsi="Gill Sans MT"/>
          <w:color w:val="000000" w:themeColor="text1"/>
          <w:lang w:val="en-GB"/>
        </w:rPr>
        <w:t xml:space="preserve"> from their dependency on Russia, the difficulty to slow i</w:t>
      </w:r>
      <w:r w:rsidR="00031A65" w:rsidRPr="0077184A">
        <w:rPr>
          <w:rFonts w:ascii="Gill Sans MT" w:hAnsi="Gill Sans MT"/>
          <w:color w:val="000000" w:themeColor="text1"/>
          <w:lang w:val="en-GB"/>
        </w:rPr>
        <w:t>nflation</w:t>
      </w:r>
      <w:r w:rsidRPr="0077184A">
        <w:rPr>
          <w:rFonts w:ascii="Gill Sans MT" w:hAnsi="Gill Sans MT"/>
          <w:color w:val="000000" w:themeColor="text1"/>
          <w:lang w:val="en-GB"/>
        </w:rPr>
        <w:t xml:space="preserve"> down</w:t>
      </w:r>
      <w:r w:rsidR="00031A65" w:rsidRPr="0077184A">
        <w:rPr>
          <w:rFonts w:ascii="Gill Sans MT" w:hAnsi="Gill Sans MT"/>
          <w:color w:val="000000" w:themeColor="text1"/>
          <w:lang w:val="en-GB"/>
        </w:rPr>
        <w:t xml:space="preserve"> </w:t>
      </w:r>
      <w:r w:rsidRPr="0077184A">
        <w:rPr>
          <w:rFonts w:ascii="Gill Sans MT" w:hAnsi="Gill Sans MT"/>
          <w:color w:val="000000" w:themeColor="text1"/>
          <w:lang w:val="en-GB"/>
        </w:rPr>
        <w:t xml:space="preserve">resulted in a </w:t>
      </w:r>
      <w:r w:rsidR="00031A65" w:rsidRPr="0077184A">
        <w:rPr>
          <w:rFonts w:ascii="Gill Sans MT" w:hAnsi="Gill Sans MT"/>
          <w:color w:val="000000" w:themeColor="text1"/>
          <w:lang w:val="en-GB"/>
        </w:rPr>
        <w:t>further tightening of monetary policy</w:t>
      </w:r>
      <w:r w:rsidRPr="0077184A">
        <w:rPr>
          <w:rFonts w:ascii="Gill Sans MT" w:hAnsi="Gill Sans MT"/>
          <w:color w:val="000000" w:themeColor="text1"/>
          <w:lang w:val="en-GB"/>
        </w:rPr>
        <w:t xml:space="preserve">, thus having </w:t>
      </w:r>
      <w:r w:rsidR="00031A65" w:rsidRPr="0077184A">
        <w:rPr>
          <w:rFonts w:ascii="Gill Sans MT" w:hAnsi="Gill Sans MT"/>
          <w:color w:val="000000" w:themeColor="text1"/>
          <w:lang w:val="en-GB"/>
        </w:rPr>
        <w:t>implications for growth.</w:t>
      </w:r>
    </w:p>
    <w:p w14:paraId="5228B586" w14:textId="55FC1555" w:rsidR="00213EAC" w:rsidRPr="0077184A" w:rsidRDefault="00963FA9" w:rsidP="00C76CD6">
      <w:pPr>
        <w:numPr>
          <w:ilvl w:val="0"/>
          <w:numId w:val="1"/>
        </w:numPr>
        <w:spacing w:before="120" w:after="120"/>
        <w:jc w:val="both"/>
        <w:rPr>
          <w:rFonts w:ascii="Gill Sans MT" w:hAnsi="Gill Sans MT"/>
          <w:color w:val="000000" w:themeColor="text1"/>
          <w:lang w:val="en-GB"/>
        </w:rPr>
      </w:pPr>
      <w:r w:rsidRPr="0077184A">
        <w:rPr>
          <w:rFonts w:ascii="Gill Sans MT" w:hAnsi="Gill Sans MT"/>
          <w:color w:val="000000" w:themeColor="text1"/>
          <w:lang w:val="en-GB"/>
        </w:rPr>
        <w:lastRenderedPageBreak/>
        <w:t xml:space="preserve">Aside from these difficulties, many Member States </w:t>
      </w:r>
      <w:r w:rsidR="00736361" w:rsidRPr="0077184A">
        <w:rPr>
          <w:rFonts w:ascii="Gill Sans MT" w:hAnsi="Gill Sans MT"/>
          <w:color w:val="000000" w:themeColor="text1"/>
          <w:lang w:val="en-GB"/>
        </w:rPr>
        <w:t xml:space="preserve">face </w:t>
      </w:r>
      <w:r w:rsidRPr="0077184A">
        <w:rPr>
          <w:rFonts w:ascii="Gill Sans MT" w:hAnsi="Gill Sans MT"/>
          <w:color w:val="000000" w:themeColor="text1"/>
          <w:lang w:val="en-GB"/>
        </w:rPr>
        <w:t xml:space="preserve">high </w:t>
      </w:r>
      <w:r w:rsidR="00736361" w:rsidRPr="0077184A">
        <w:rPr>
          <w:rFonts w:ascii="Gill Sans MT" w:hAnsi="Gill Sans MT"/>
          <w:color w:val="000000" w:themeColor="text1"/>
          <w:lang w:val="en-GB"/>
        </w:rPr>
        <w:t xml:space="preserve">public </w:t>
      </w:r>
      <w:r w:rsidRPr="0077184A">
        <w:rPr>
          <w:rFonts w:ascii="Gill Sans MT" w:hAnsi="Gill Sans MT"/>
          <w:color w:val="000000" w:themeColor="text1"/>
          <w:lang w:val="en-GB"/>
        </w:rPr>
        <w:t xml:space="preserve">debt levels, as well as macro-economic imbalances, which make them and the Union </w:t>
      </w:r>
      <w:r w:rsidR="00D866BD" w:rsidRPr="0077184A">
        <w:rPr>
          <w:rFonts w:ascii="Gill Sans MT" w:hAnsi="Gill Sans MT"/>
          <w:color w:val="000000" w:themeColor="text1"/>
          <w:lang w:val="en-GB"/>
        </w:rPr>
        <w:t>vulnerable</w:t>
      </w:r>
      <w:r w:rsidRPr="0077184A">
        <w:rPr>
          <w:rFonts w:ascii="Gill Sans MT" w:hAnsi="Gill Sans MT"/>
          <w:color w:val="000000" w:themeColor="text1"/>
          <w:lang w:val="en-GB"/>
        </w:rPr>
        <w:t xml:space="preserve"> to economic shocks; a process of budgetary consolidation and structural economic reforms is therefore needed</w:t>
      </w:r>
      <w:r w:rsidR="00D866BD" w:rsidRPr="0077184A">
        <w:rPr>
          <w:rFonts w:ascii="Gill Sans MT" w:hAnsi="Gill Sans MT"/>
          <w:color w:val="000000" w:themeColor="text1"/>
          <w:lang w:val="en-GB"/>
        </w:rPr>
        <w:t>.</w:t>
      </w:r>
    </w:p>
    <w:p w14:paraId="7B422D72" w14:textId="77777777" w:rsidR="006D45AE" w:rsidRPr="0077184A" w:rsidRDefault="00745376" w:rsidP="00C76CD6">
      <w:pPr>
        <w:spacing w:before="120" w:after="120"/>
        <w:ind w:left="283"/>
        <w:rPr>
          <w:rFonts w:ascii="Gill Sans MT" w:hAnsi="Gill Sans MT"/>
          <w:b/>
          <w:bCs/>
          <w:i/>
          <w:iCs/>
          <w:color w:val="000000" w:themeColor="text1"/>
          <w:lang w:val="en-GB"/>
        </w:rPr>
      </w:pPr>
      <w:r w:rsidRPr="0077184A">
        <w:rPr>
          <w:rFonts w:ascii="Gill Sans MT" w:hAnsi="Gill Sans MT"/>
          <w:b/>
          <w:bCs/>
          <w:i/>
          <w:iCs/>
          <w:color w:val="000000" w:themeColor="text1"/>
          <w:lang w:val="en-GB"/>
        </w:rPr>
        <w:t>strongly urges</w:t>
      </w:r>
    </w:p>
    <w:p w14:paraId="6A651D25" w14:textId="09A06DF7" w:rsidR="00DC701C" w:rsidRPr="00DC701C" w:rsidRDefault="00DC701C" w:rsidP="00DC701C">
      <w:pPr>
        <w:pStyle w:val="ListParagraph"/>
        <w:numPr>
          <w:ilvl w:val="0"/>
          <w:numId w:val="4"/>
        </w:numPr>
        <w:spacing w:before="120" w:after="120"/>
        <w:jc w:val="both"/>
        <w:rPr>
          <w:rFonts w:ascii="Gill Sans MT" w:hAnsi="Gill Sans MT"/>
          <w:color w:val="000000" w:themeColor="text1"/>
          <w:lang w:val="en-GB"/>
        </w:rPr>
      </w:pPr>
      <w:r w:rsidRPr="0077184A">
        <w:rPr>
          <w:rFonts w:ascii="Gill Sans MT" w:hAnsi="Gill Sans MT"/>
          <w:color w:val="000000" w:themeColor="text1"/>
          <w:lang w:val="en-GB"/>
        </w:rPr>
        <w:t>The E</w:t>
      </w:r>
      <w:r w:rsidRPr="00DC701C">
        <w:rPr>
          <w:rFonts w:ascii="Gill Sans MT" w:hAnsi="Gill Sans MT"/>
          <w:color w:val="000000" w:themeColor="text1"/>
          <w:lang w:val="en-GB"/>
        </w:rPr>
        <w:t>uropean Union to further deepen the Economic and Monetary Union (EMU) through a reform of the Stability and Growth Pact. The new Pact shall pursue sustainable fiscal consolidation at national level while preserving social cohesion and fostering the process of decarbonisation.</w:t>
      </w:r>
    </w:p>
    <w:p w14:paraId="66925BCB" w14:textId="724BE85F" w:rsidR="00963FA9" w:rsidRPr="00DC701C" w:rsidRDefault="00963FA9" w:rsidP="00713E5A">
      <w:pPr>
        <w:pStyle w:val="ListParagraph"/>
        <w:numPr>
          <w:ilvl w:val="0"/>
          <w:numId w:val="4"/>
        </w:numPr>
        <w:spacing w:before="120" w:after="120"/>
        <w:jc w:val="both"/>
        <w:rPr>
          <w:rFonts w:ascii="Gill Sans MT" w:hAnsi="Gill Sans MT"/>
          <w:color w:val="000000" w:themeColor="text1"/>
          <w:lang w:val="en-GB"/>
        </w:rPr>
      </w:pPr>
      <w:r w:rsidRPr="00DC701C">
        <w:rPr>
          <w:rFonts w:ascii="Gill Sans MT" w:hAnsi="Gill Sans MT"/>
          <w:color w:val="000000" w:themeColor="text1"/>
          <w:lang w:val="en-GB"/>
        </w:rPr>
        <w:t>The European Union and</w:t>
      </w:r>
      <w:r w:rsidR="00736361" w:rsidRPr="00DC701C">
        <w:rPr>
          <w:rFonts w:ascii="Gill Sans MT" w:hAnsi="Gill Sans MT"/>
          <w:color w:val="000000" w:themeColor="text1"/>
          <w:lang w:val="en-GB"/>
        </w:rPr>
        <w:t xml:space="preserve"> its</w:t>
      </w:r>
      <w:r w:rsidRPr="00DC701C">
        <w:rPr>
          <w:rFonts w:ascii="Gill Sans MT" w:hAnsi="Gill Sans MT"/>
          <w:color w:val="000000" w:themeColor="text1"/>
          <w:lang w:val="en-GB"/>
        </w:rPr>
        <w:t xml:space="preserve"> Member States to sustain </w:t>
      </w:r>
      <w:r w:rsidR="00736361" w:rsidRPr="00DC701C">
        <w:rPr>
          <w:rFonts w:ascii="Gill Sans MT" w:hAnsi="Gill Sans MT"/>
          <w:color w:val="000000" w:themeColor="text1"/>
          <w:lang w:val="en-GB"/>
        </w:rPr>
        <w:t>an appropriate</w:t>
      </w:r>
      <w:r w:rsidRPr="00DC701C">
        <w:rPr>
          <w:rFonts w:ascii="Gill Sans MT" w:hAnsi="Gill Sans MT"/>
          <w:color w:val="000000" w:themeColor="text1"/>
          <w:lang w:val="en-GB"/>
        </w:rPr>
        <w:t xml:space="preserve"> level of public </w:t>
      </w:r>
      <w:r w:rsidR="00736361" w:rsidRPr="00DC701C">
        <w:rPr>
          <w:rFonts w:ascii="Gill Sans MT" w:hAnsi="Gill Sans MT"/>
          <w:color w:val="000000" w:themeColor="text1"/>
          <w:lang w:val="en-GB"/>
        </w:rPr>
        <w:t xml:space="preserve">and private </w:t>
      </w:r>
      <w:r w:rsidRPr="00DC701C">
        <w:rPr>
          <w:rFonts w:ascii="Gill Sans MT" w:hAnsi="Gill Sans MT"/>
          <w:color w:val="000000" w:themeColor="text1"/>
          <w:lang w:val="en-GB"/>
        </w:rPr>
        <w:t>investment needed to boost economic and social resilience and support the green and digital transition, including for greater energy efficiency and for the transition to renewable energy sources</w:t>
      </w:r>
      <w:r w:rsidR="00736361" w:rsidRPr="00DC701C">
        <w:rPr>
          <w:rFonts w:ascii="Gill Sans MT" w:hAnsi="Gill Sans MT"/>
          <w:color w:val="000000" w:themeColor="text1"/>
          <w:lang w:val="en-GB"/>
        </w:rPr>
        <w:t xml:space="preserve"> while at the same time avoiding excessive and inflationary spending</w:t>
      </w:r>
      <w:r w:rsidR="002846D8" w:rsidRPr="00DC701C">
        <w:rPr>
          <w:rFonts w:ascii="Gill Sans MT" w:hAnsi="Gill Sans MT"/>
          <w:color w:val="000000" w:themeColor="text1"/>
          <w:lang w:val="en-GB"/>
        </w:rPr>
        <w:t>.</w:t>
      </w:r>
    </w:p>
    <w:p w14:paraId="31F3963C" w14:textId="2D2363F4" w:rsidR="003937E9" w:rsidRPr="00DC701C" w:rsidRDefault="0097690E" w:rsidP="00713E5A">
      <w:pPr>
        <w:pStyle w:val="ListParagraph"/>
        <w:numPr>
          <w:ilvl w:val="0"/>
          <w:numId w:val="4"/>
        </w:numPr>
        <w:jc w:val="both"/>
        <w:rPr>
          <w:rFonts w:ascii="Gill Sans MT" w:hAnsi="Gill Sans MT"/>
          <w:color w:val="000000" w:themeColor="text1"/>
          <w:lang w:val="en-GB"/>
        </w:rPr>
      </w:pPr>
      <w:r>
        <w:rPr>
          <w:rFonts w:ascii="Gill Sans MT" w:hAnsi="Gill Sans MT"/>
          <w:color w:val="000000" w:themeColor="text1"/>
          <w:lang w:val="en-GB"/>
        </w:rPr>
        <w:t>The Member States to s</w:t>
      </w:r>
      <w:r w:rsidR="003937E9" w:rsidRPr="00DC701C">
        <w:rPr>
          <w:rFonts w:ascii="Gill Sans MT" w:hAnsi="Gill Sans MT"/>
          <w:color w:val="000000" w:themeColor="text1"/>
          <w:lang w:val="en-GB"/>
        </w:rPr>
        <w:t>upport wage developments that mitigate the loss in purchasing power of wage earners, in particular for low-income workers, while reflecting medium-term productivity developments and limiting second-round effects on inflation</w:t>
      </w:r>
      <w:r w:rsidR="00D866BD" w:rsidRPr="00DC701C">
        <w:rPr>
          <w:rFonts w:ascii="Gill Sans MT" w:hAnsi="Gill Sans MT"/>
          <w:color w:val="000000" w:themeColor="text1"/>
          <w:lang w:val="en-GB"/>
        </w:rPr>
        <w:t>.</w:t>
      </w:r>
      <w:r w:rsidR="003937E9" w:rsidRPr="00DC701C">
        <w:rPr>
          <w:rFonts w:ascii="Gill Sans MT" w:hAnsi="Gill Sans MT"/>
          <w:color w:val="000000" w:themeColor="text1"/>
          <w:lang w:val="en-GB"/>
        </w:rPr>
        <w:t xml:space="preserve"> </w:t>
      </w:r>
    </w:p>
    <w:p w14:paraId="7AB91C36" w14:textId="77777777" w:rsidR="00DC701C" w:rsidRPr="00DC701C" w:rsidRDefault="00DC701C" w:rsidP="00DC701C">
      <w:pPr>
        <w:pStyle w:val="ListParagraph"/>
        <w:numPr>
          <w:ilvl w:val="0"/>
          <w:numId w:val="4"/>
        </w:numPr>
        <w:spacing w:before="120" w:after="120"/>
        <w:jc w:val="both"/>
        <w:rPr>
          <w:rFonts w:ascii="Gill Sans MT" w:hAnsi="Gill Sans MT"/>
          <w:color w:val="000000" w:themeColor="text1"/>
          <w:lang w:val="en-GB"/>
        </w:rPr>
      </w:pPr>
      <w:r w:rsidRPr="00DC701C">
        <w:rPr>
          <w:rFonts w:ascii="Gill Sans MT" w:hAnsi="Gill Sans MT"/>
          <w:color w:val="000000" w:themeColor="text1"/>
          <w:lang w:val="en-GB"/>
        </w:rPr>
        <w:t>The European Union to modernise its industrial policy in order to be able to address the challenges of the 21st century. Points out that initiatives such as the Chips Act - while still too modest in ambition - can be a blueprint for how effective European industrial policy in the 21st century might look like.</w:t>
      </w:r>
    </w:p>
    <w:p w14:paraId="14E178A8" w14:textId="4144688C" w:rsidR="00DE4ECA" w:rsidRPr="00DC701C" w:rsidRDefault="00DE4ECA" w:rsidP="00736361">
      <w:pPr>
        <w:pStyle w:val="ListParagraph"/>
        <w:numPr>
          <w:ilvl w:val="0"/>
          <w:numId w:val="4"/>
        </w:numPr>
        <w:spacing w:before="120" w:after="120"/>
        <w:jc w:val="both"/>
        <w:rPr>
          <w:rFonts w:ascii="Gill Sans MT" w:hAnsi="Gill Sans MT"/>
          <w:color w:val="000000" w:themeColor="text1"/>
          <w:lang w:val="en-GB"/>
        </w:rPr>
      </w:pPr>
      <w:r w:rsidRPr="00DC701C">
        <w:rPr>
          <w:rFonts w:ascii="Gill Sans MT" w:hAnsi="Gill Sans MT"/>
          <w:color w:val="000000" w:themeColor="text1"/>
          <w:lang w:val="en-GB"/>
        </w:rPr>
        <w:t xml:space="preserve">The European Commission to create a regulatory environment that allows small and medium-sized companies (SMEs) that are the backbone of the European economy to strive. That requires first and foremost to better take into account the specific challenges of SMEs in every part of the legislative process. </w:t>
      </w:r>
    </w:p>
    <w:p w14:paraId="4A1EEB64" w14:textId="77777777" w:rsidR="00DC701C" w:rsidRPr="00DC701C" w:rsidRDefault="00DC701C" w:rsidP="00DC701C">
      <w:pPr>
        <w:pStyle w:val="ListParagraph"/>
        <w:numPr>
          <w:ilvl w:val="0"/>
          <w:numId w:val="4"/>
        </w:numPr>
        <w:spacing w:before="120" w:after="120"/>
        <w:jc w:val="both"/>
        <w:rPr>
          <w:rFonts w:ascii="Gill Sans MT" w:hAnsi="Gill Sans MT"/>
          <w:color w:val="000000" w:themeColor="text1"/>
          <w:lang w:val="en-GB"/>
        </w:rPr>
      </w:pPr>
      <w:r w:rsidRPr="00DC701C">
        <w:rPr>
          <w:rFonts w:ascii="Gill Sans MT" w:hAnsi="Gill Sans MT"/>
          <w:color w:val="000000" w:themeColor="text1"/>
          <w:lang w:val="en-GB"/>
        </w:rPr>
        <w:t xml:space="preserve">The European Commission to take stock of the body of European Union law identifying and addressing unnecessary administrative burdens; in this context, urges the Commission to deliver on the Commission President’s promise to reduce reporting obligations by at least 25%. </w:t>
      </w:r>
    </w:p>
    <w:p w14:paraId="643BA1A2" w14:textId="68B9AC35" w:rsidR="00736361" w:rsidRPr="00DC701C" w:rsidRDefault="00736361" w:rsidP="00736361">
      <w:pPr>
        <w:pStyle w:val="ListParagraph"/>
        <w:numPr>
          <w:ilvl w:val="0"/>
          <w:numId w:val="4"/>
        </w:numPr>
        <w:spacing w:before="120" w:after="120"/>
        <w:jc w:val="both"/>
        <w:rPr>
          <w:rFonts w:ascii="Gill Sans MT" w:hAnsi="Gill Sans MT"/>
          <w:color w:val="000000" w:themeColor="text1"/>
          <w:lang w:val="en-GB"/>
        </w:rPr>
      </w:pPr>
      <w:r w:rsidRPr="00DC701C">
        <w:rPr>
          <w:rFonts w:ascii="Gill Sans MT" w:hAnsi="Gill Sans MT"/>
          <w:color w:val="000000" w:themeColor="text1"/>
          <w:lang w:val="en-GB"/>
        </w:rPr>
        <w:t xml:space="preserve">The European Commission to introduce legislative proposals to </w:t>
      </w:r>
      <w:r w:rsidR="007F485E" w:rsidRPr="00DC701C">
        <w:rPr>
          <w:rFonts w:ascii="Gill Sans MT" w:hAnsi="Gill Sans MT"/>
          <w:color w:val="000000" w:themeColor="text1"/>
          <w:lang w:val="en-GB"/>
        </w:rPr>
        <w:t>complete the Single Market for goods</w:t>
      </w:r>
      <w:r w:rsidR="00A147D4">
        <w:rPr>
          <w:rFonts w:ascii="Gill Sans MT" w:hAnsi="Gill Sans MT"/>
          <w:color w:val="000000" w:themeColor="text1"/>
          <w:lang w:val="en-GB"/>
        </w:rPr>
        <w:t xml:space="preserve">, </w:t>
      </w:r>
      <w:r w:rsidR="007F485E" w:rsidRPr="00DC701C">
        <w:rPr>
          <w:rFonts w:ascii="Gill Sans MT" w:hAnsi="Gill Sans MT"/>
          <w:color w:val="000000" w:themeColor="text1"/>
          <w:lang w:val="en-GB"/>
        </w:rPr>
        <w:t>services</w:t>
      </w:r>
      <w:r w:rsidR="00A147D4">
        <w:rPr>
          <w:rFonts w:ascii="Gill Sans MT" w:hAnsi="Gill Sans MT"/>
          <w:color w:val="000000" w:themeColor="text1"/>
          <w:lang w:val="en-GB"/>
        </w:rPr>
        <w:t xml:space="preserve"> and capitals</w:t>
      </w:r>
      <w:r w:rsidR="007F485E" w:rsidRPr="00DC701C">
        <w:rPr>
          <w:rFonts w:ascii="Gill Sans MT" w:hAnsi="Gill Sans MT"/>
          <w:color w:val="000000" w:themeColor="text1"/>
          <w:lang w:val="en-GB"/>
        </w:rPr>
        <w:t xml:space="preserve"> and thereby to induce economic growth. Points out that in areas such as energy, financial services and even the cross-border posting of workers still many obstacles and bottlenecks exist that need to be overcome.</w:t>
      </w:r>
    </w:p>
    <w:p w14:paraId="66690C62" w14:textId="233536B7" w:rsidR="007F485E" w:rsidRPr="00DC701C" w:rsidRDefault="0097690E" w:rsidP="00736361">
      <w:pPr>
        <w:pStyle w:val="ListParagraph"/>
        <w:numPr>
          <w:ilvl w:val="0"/>
          <w:numId w:val="4"/>
        </w:numPr>
        <w:spacing w:before="120" w:after="120"/>
        <w:jc w:val="both"/>
        <w:rPr>
          <w:rFonts w:ascii="Gill Sans MT" w:hAnsi="Gill Sans MT"/>
          <w:color w:val="000000" w:themeColor="text1"/>
          <w:lang w:val="en-GB"/>
        </w:rPr>
      </w:pPr>
      <w:r>
        <w:rPr>
          <w:rFonts w:ascii="Gill Sans MT" w:hAnsi="Gill Sans MT"/>
          <w:color w:val="000000" w:themeColor="text1"/>
          <w:lang w:val="en-GB"/>
        </w:rPr>
        <w:t>T</w:t>
      </w:r>
      <w:r w:rsidRPr="0097690E">
        <w:rPr>
          <w:rFonts w:ascii="Gill Sans MT" w:hAnsi="Gill Sans MT"/>
          <w:color w:val="000000" w:themeColor="text1"/>
          <w:lang w:val="en-GB"/>
        </w:rPr>
        <w:t>he European Commission to modernise its competition policy by streamlining procedures, better taking into account of international developments when it comes to market definition and allowing European companies to become European champions</w:t>
      </w:r>
      <w:r w:rsidR="007F485E" w:rsidRPr="00DC701C">
        <w:rPr>
          <w:rFonts w:ascii="Gill Sans MT" w:hAnsi="Gill Sans MT"/>
          <w:color w:val="000000" w:themeColor="text1"/>
          <w:lang w:val="en-GB"/>
        </w:rPr>
        <w:t xml:space="preserve">. </w:t>
      </w:r>
    </w:p>
    <w:p w14:paraId="69CC65FE" w14:textId="4015BB26" w:rsidR="007F485E" w:rsidRPr="00DC701C" w:rsidRDefault="007F485E" w:rsidP="00736361">
      <w:pPr>
        <w:pStyle w:val="ListParagraph"/>
        <w:numPr>
          <w:ilvl w:val="0"/>
          <w:numId w:val="4"/>
        </w:numPr>
        <w:spacing w:before="120" w:after="120"/>
        <w:jc w:val="both"/>
        <w:rPr>
          <w:rFonts w:ascii="Gill Sans MT" w:hAnsi="Gill Sans MT"/>
          <w:color w:val="000000" w:themeColor="text1"/>
          <w:lang w:val="en-GB"/>
        </w:rPr>
      </w:pPr>
      <w:r w:rsidRPr="00DC701C">
        <w:rPr>
          <w:rFonts w:ascii="Gill Sans MT" w:hAnsi="Gill Sans MT"/>
          <w:color w:val="000000" w:themeColor="text1"/>
          <w:lang w:val="en-GB"/>
        </w:rPr>
        <w:t>The European Union to implement policies that secure access to critical raw materials</w:t>
      </w:r>
      <w:r w:rsidR="008F6194" w:rsidRPr="00DC701C">
        <w:rPr>
          <w:rFonts w:ascii="Gill Sans MT" w:hAnsi="Gill Sans MT"/>
          <w:color w:val="000000" w:themeColor="text1"/>
          <w:lang w:val="en-GB"/>
        </w:rPr>
        <w:t xml:space="preserve"> for the European economy. The g</w:t>
      </w:r>
      <w:r w:rsidRPr="00DC701C">
        <w:rPr>
          <w:rFonts w:ascii="Gill Sans MT" w:hAnsi="Gill Sans MT"/>
          <w:color w:val="000000" w:themeColor="text1"/>
          <w:lang w:val="en-GB"/>
        </w:rPr>
        <w:t>reen and digital transition can only succeed if the European industry has unencumbered access to raw materials such as rare earths. Such access must be ensure</w:t>
      </w:r>
      <w:r w:rsidR="0097690E">
        <w:rPr>
          <w:rFonts w:ascii="Gill Sans MT" w:hAnsi="Gill Sans MT"/>
          <w:color w:val="000000" w:themeColor="text1"/>
          <w:lang w:val="en-GB"/>
        </w:rPr>
        <w:t>d</w:t>
      </w:r>
      <w:r w:rsidRPr="00DC701C">
        <w:rPr>
          <w:rFonts w:ascii="Gill Sans MT" w:hAnsi="Gill Sans MT"/>
          <w:color w:val="000000" w:themeColor="text1"/>
          <w:lang w:val="en-GB"/>
        </w:rPr>
        <w:t xml:space="preserve"> via third countries, via better and more effective recycling processes and via the more effective utilisation of resources within the Union.</w:t>
      </w:r>
    </w:p>
    <w:p w14:paraId="06A658A5" w14:textId="7AAE156A" w:rsidR="007F485E" w:rsidRDefault="007F485E" w:rsidP="00736361">
      <w:pPr>
        <w:pStyle w:val="ListParagraph"/>
        <w:numPr>
          <w:ilvl w:val="0"/>
          <w:numId w:val="4"/>
        </w:numPr>
        <w:spacing w:before="120" w:after="120"/>
        <w:jc w:val="both"/>
        <w:rPr>
          <w:rFonts w:ascii="Gill Sans MT" w:hAnsi="Gill Sans MT"/>
          <w:color w:val="000000" w:themeColor="text1"/>
          <w:lang w:val="en-GB"/>
        </w:rPr>
      </w:pPr>
      <w:r w:rsidRPr="00DC701C">
        <w:rPr>
          <w:rFonts w:ascii="Gill Sans MT" w:hAnsi="Gill Sans MT"/>
          <w:color w:val="000000" w:themeColor="text1"/>
          <w:lang w:val="en-GB"/>
        </w:rPr>
        <w:t>The European Commission and Member States to address the skills shortage by fostering vocational education, address</w:t>
      </w:r>
      <w:r w:rsidR="00DE4ECA" w:rsidRPr="00DC701C">
        <w:rPr>
          <w:rFonts w:ascii="Gill Sans MT" w:hAnsi="Gill Sans MT"/>
          <w:color w:val="000000" w:themeColor="text1"/>
          <w:lang w:val="en-GB"/>
        </w:rPr>
        <w:t>ing</w:t>
      </w:r>
      <w:r w:rsidRPr="00DC701C">
        <w:rPr>
          <w:rFonts w:ascii="Gill Sans MT" w:hAnsi="Gill Sans MT"/>
          <w:color w:val="000000" w:themeColor="text1"/>
          <w:lang w:val="en-GB"/>
        </w:rPr>
        <w:t xml:space="preserve"> the gender gap in labour market participation</w:t>
      </w:r>
      <w:r w:rsidR="00DE4ECA" w:rsidRPr="00DC701C">
        <w:rPr>
          <w:rFonts w:ascii="Gill Sans MT" w:hAnsi="Gill Sans MT"/>
          <w:color w:val="000000" w:themeColor="text1"/>
          <w:lang w:val="en-GB"/>
        </w:rPr>
        <w:t>,</w:t>
      </w:r>
      <w:r w:rsidRPr="00DC701C">
        <w:rPr>
          <w:rFonts w:ascii="Gill Sans MT" w:hAnsi="Gill Sans MT"/>
          <w:color w:val="000000" w:themeColor="text1"/>
          <w:lang w:val="en-GB"/>
        </w:rPr>
        <w:t xml:space="preserve"> open</w:t>
      </w:r>
      <w:r w:rsidR="00DE4ECA" w:rsidRPr="00DC701C">
        <w:rPr>
          <w:rFonts w:ascii="Gill Sans MT" w:hAnsi="Gill Sans MT"/>
          <w:color w:val="000000" w:themeColor="text1"/>
          <w:lang w:val="en-GB"/>
        </w:rPr>
        <w:t>ing</w:t>
      </w:r>
      <w:r w:rsidRPr="00DC701C">
        <w:rPr>
          <w:rFonts w:ascii="Gill Sans MT" w:hAnsi="Gill Sans MT"/>
          <w:color w:val="000000" w:themeColor="text1"/>
          <w:lang w:val="en-GB"/>
        </w:rPr>
        <w:t xml:space="preserve"> avenues for </w:t>
      </w:r>
      <w:r w:rsidR="00DE4ECA" w:rsidRPr="00DC701C">
        <w:rPr>
          <w:rFonts w:ascii="Gill Sans MT" w:hAnsi="Gill Sans MT"/>
          <w:color w:val="000000" w:themeColor="text1"/>
          <w:lang w:val="en-GB"/>
        </w:rPr>
        <w:t>easier migration of highly-skilled workers and facilitating recognition of degrees and work certifications obtained in third countries.</w:t>
      </w:r>
    </w:p>
    <w:p w14:paraId="41EA6B1F" w14:textId="47753A3B" w:rsidR="000838AD" w:rsidRPr="00DC701C" w:rsidRDefault="000838AD" w:rsidP="00736361">
      <w:pPr>
        <w:pStyle w:val="ListParagraph"/>
        <w:numPr>
          <w:ilvl w:val="0"/>
          <w:numId w:val="4"/>
        </w:numPr>
        <w:spacing w:before="120" w:after="120"/>
        <w:jc w:val="both"/>
        <w:rPr>
          <w:rFonts w:ascii="Gill Sans MT" w:hAnsi="Gill Sans MT"/>
          <w:color w:val="000000" w:themeColor="text1"/>
          <w:lang w:val="en-GB"/>
        </w:rPr>
      </w:pPr>
      <w:r w:rsidRPr="000838AD">
        <w:rPr>
          <w:rFonts w:ascii="Gill Sans MT" w:hAnsi="Gill Sans MT"/>
          <w:color w:val="000000" w:themeColor="text1"/>
          <w:lang w:val="en-GB"/>
        </w:rPr>
        <w:t xml:space="preserve">The EP and the Council to finalise the adoption of the legislative proposals tabled by the European Commission aimed at promoting a sustainable globalisation and accountability  by  regulating  business activities of transnational corporations and investors at the cost of human rights and the environment, mainly the proposals for  a Corporate Sustainability </w:t>
      </w:r>
      <w:r w:rsidRPr="000838AD">
        <w:rPr>
          <w:rFonts w:ascii="Gill Sans MT" w:hAnsi="Gill Sans MT"/>
          <w:color w:val="000000" w:themeColor="text1"/>
          <w:lang w:val="en-GB"/>
        </w:rPr>
        <w:lastRenderedPageBreak/>
        <w:t>Due Diligence Directive, the Regulation banning products made with Forced Labour, as well as numerous sectoral initiatives including the Regulation on Deforestation Free Products, the Conflict Minerals Regulation and the Critical Raw Material Acts.</w:t>
      </w:r>
    </w:p>
    <w:p w14:paraId="24DC7940" w14:textId="77777777" w:rsidR="00DC701C" w:rsidRPr="00DC701C" w:rsidRDefault="00DE4ECA" w:rsidP="00DC701C">
      <w:pPr>
        <w:pStyle w:val="ListParagraph"/>
        <w:numPr>
          <w:ilvl w:val="0"/>
          <w:numId w:val="4"/>
        </w:numPr>
        <w:spacing w:before="120" w:after="120"/>
        <w:jc w:val="both"/>
        <w:rPr>
          <w:rFonts w:ascii="Gill Sans MT" w:hAnsi="Gill Sans MT"/>
          <w:color w:val="000000" w:themeColor="text1"/>
          <w:lang w:val="en-GB"/>
        </w:rPr>
      </w:pPr>
      <w:r w:rsidRPr="00DC701C">
        <w:rPr>
          <w:rFonts w:ascii="Gill Sans MT" w:hAnsi="Gill Sans MT"/>
          <w:color w:val="000000" w:themeColor="text1"/>
          <w:lang w:val="en-GB"/>
        </w:rPr>
        <w:t xml:space="preserve">The European Commission and Member States to boost research and development by increased spending, better cross-border cooperation, introducing tax advantages and better commercialisation of basic research. </w:t>
      </w:r>
    </w:p>
    <w:p w14:paraId="612499CF" w14:textId="722DAE48" w:rsidR="00D945FE" w:rsidRPr="000838AD" w:rsidRDefault="00DC701C" w:rsidP="000838AD">
      <w:pPr>
        <w:pStyle w:val="ListParagraph"/>
        <w:numPr>
          <w:ilvl w:val="0"/>
          <w:numId w:val="4"/>
        </w:numPr>
        <w:spacing w:before="120" w:after="120"/>
        <w:jc w:val="both"/>
        <w:rPr>
          <w:rFonts w:ascii="Gill Sans MT" w:hAnsi="Gill Sans MT"/>
          <w:color w:val="000000" w:themeColor="text1"/>
          <w:lang w:val="en-GB"/>
        </w:rPr>
      </w:pPr>
      <w:r w:rsidRPr="00DC701C">
        <w:rPr>
          <w:rFonts w:ascii="Gill Sans MT" w:hAnsi="Gill Sans MT"/>
          <w:color w:val="000000" w:themeColor="text1"/>
          <w:lang w:val="en-GB"/>
        </w:rPr>
        <w:t>The European Commission to implement an ambitious trade agenda fostering a rule-based international trade system, pushing for a reform of the World Trade Organisation and pushing for ambitious and fair bilateral trade agreements.</w:t>
      </w:r>
      <w:r w:rsidR="00D945FE" w:rsidRPr="000838AD">
        <w:rPr>
          <w:rFonts w:ascii="Gill Sans MT" w:hAnsi="Gill Sans MT"/>
          <w:color w:val="000000" w:themeColor="text1"/>
          <w:lang w:val="en-GB"/>
        </w:rPr>
        <w:br w:type="page"/>
      </w:r>
    </w:p>
    <w:p w14:paraId="53A4E19C" w14:textId="77777777" w:rsidR="00D945FE" w:rsidRPr="00216220" w:rsidRDefault="00D945FE" w:rsidP="00D945FE">
      <w:pPr>
        <w:suppressLineNumbers/>
        <w:pBdr>
          <w:top w:val="single" w:sz="4" w:space="5" w:color="00764D"/>
          <w:left w:val="single" w:sz="4" w:space="4" w:color="00764D"/>
          <w:bottom w:val="single" w:sz="4" w:space="5" w:color="00764D"/>
          <w:right w:val="single" w:sz="4" w:space="4" w:color="00764D"/>
        </w:pBdr>
        <w:shd w:val="clear" w:color="auto" w:fill="00764D"/>
        <w:jc w:val="center"/>
        <w:rPr>
          <w:rFonts w:ascii="Gill Sans MT" w:hAnsi="Gill Sans MT"/>
          <w:lang w:val="en-US"/>
        </w:rPr>
      </w:pPr>
      <w:r w:rsidRPr="00216220">
        <w:rPr>
          <w:rFonts w:ascii="Gill Sans MT" w:hAnsi="Gill Sans MT" w:cs="Arial"/>
          <w:b/>
          <w:caps/>
          <w:color w:val="FFFFFF"/>
          <w:szCs w:val="22"/>
          <w:lang w:val="en-US"/>
        </w:rPr>
        <w:lastRenderedPageBreak/>
        <w:t>amendment FORM</w:t>
      </w:r>
    </w:p>
    <w:p w14:paraId="77700DB0" w14:textId="77777777" w:rsidR="00D945FE" w:rsidRDefault="00D945FE" w:rsidP="00D945FE">
      <w:pPr>
        <w:suppressLineNumbers/>
        <w:rPr>
          <w:rFonts w:ascii="Calibri" w:hAnsi="Calibri" w:cs="Arial"/>
          <w:b/>
          <w:color w:val="FF0000"/>
          <w:sz w:val="22"/>
          <w:szCs w:val="22"/>
          <w:lang w:val="en-US"/>
        </w:rPr>
      </w:pPr>
    </w:p>
    <w:p w14:paraId="20CA07FC" w14:textId="77777777" w:rsidR="00D945FE" w:rsidRDefault="00D945FE" w:rsidP="00D945FE">
      <w:pPr>
        <w:suppressLineNumbers/>
        <w:rPr>
          <w:rFonts w:ascii="Gill Sans MT" w:hAnsi="Gill Sans MT"/>
          <w:lang w:val="en-US"/>
        </w:rPr>
      </w:pPr>
      <w:r w:rsidRPr="00216220">
        <w:rPr>
          <w:rFonts w:ascii="Gill Sans MT" w:hAnsi="Gill Sans MT" w:cs="Arial"/>
          <w:b/>
          <w:color w:val="FF0000"/>
          <w:sz w:val="22"/>
          <w:szCs w:val="22"/>
          <w:lang w:val="en-US"/>
        </w:rPr>
        <w:t xml:space="preserve">Deadline for amendments: </w:t>
      </w:r>
      <w:r w:rsidRPr="00216220">
        <w:rPr>
          <w:rFonts w:ascii="Gill Sans MT" w:hAnsi="Gill Sans MT" w:cs="Arial"/>
          <w:b/>
          <w:color w:val="FF0000"/>
          <w:sz w:val="22"/>
          <w:szCs w:val="22"/>
          <w:u w:val="single"/>
          <w:lang w:val="en-US"/>
        </w:rPr>
        <w:t>12:00</w:t>
      </w:r>
      <w:r>
        <w:rPr>
          <w:rFonts w:ascii="Gill Sans MT" w:hAnsi="Gill Sans MT" w:cs="Arial"/>
          <w:b/>
          <w:color w:val="FF0000"/>
          <w:sz w:val="22"/>
          <w:szCs w:val="22"/>
          <w:u w:val="single"/>
          <w:lang w:val="en-US"/>
        </w:rPr>
        <w:t xml:space="preserve"> AM</w:t>
      </w:r>
      <w:r w:rsidRPr="00216220">
        <w:rPr>
          <w:rFonts w:ascii="Gill Sans MT" w:hAnsi="Gill Sans MT" w:cs="Arial"/>
          <w:b/>
          <w:color w:val="FF0000"/>
          <w:sz w:val="22"/>
          <w:szCs w:val="22"/>
          <w:u w:val="single"/>
          <w:lang w:val="en-US"/>
        </w:rPr>
        <w:t xml:space="preserve"> (CET) </w:t>
      </w:r>
      <w:r>
        <w:rPr>
          <w:rFonts w:ascii="Gill Sans MT" w:hAnsi="Gill Sans MT" w:cs="Arial"/>
          <w:b/>
          <w:color w:val="FF0000"/>
          <w:sz w:val="22"/>
          <w:szCs w:val="22"/>
          <w:u w:val="single"/>
          <w:lang w:val="en-US"/>
        </w:rPr>
        <w:t>20 November 2023</w:t>
      </w:r>
      <w:r>
        <w:rPr>
          <w:rStyle w:val="Strong"/>
          <w:rFonts w:ascii="Trebuchet MS" w:hAnsi="Trebuchet MS"/>
          <w:color w:val="504A4B"/>
          <w:shd w:val="clear" w:color="auto" w:fill="FFFFFF"/>
          <w:lang w:val="en-US"/>
        </w:rPr>
        <w:t xml:space="preserve"> </w:t>
      </w:r>
    </w:p>
    <w:p w14:paraId="01A10985" w14:textId="77777777" w:rsidR="00D945FE" w:rsidRPr="00844BA3" w:rsidRDefault="00D945FE" w:rsidP="00D945FE">
      <w:pPr>
        <w:suppressLineNumbers/>
        <w:rPr>
          <w:rFonts w:ascii="Gill Sans MT" w:hAnsi="Gill Sans MT" w:cs="Arial"/>
          <w:bCs/>
          <w:sz w:val="22"/>
          <w:szCs w:val="22"/>
          <w:lang w:val="en-US"/>
        </w:rPr>
      </w:pPr>
    </w:p>
    <w:p w14:paraId="19F6E4EC" w14:textId="77777777" w:rsidR="00D945FE" w:rsidRPr="00844BA3" w:rsidRDefault="00D945FE" w:rsidP="00D945FE">
      <w:pPr>
        <w:suppressLineNumbers/>
        <w:rPr>
          <w:rFonts w:ascii="Gill Sans MT" w:hAnsi="Gill Sans MT"/>
          <w:bCs/>
          <w:szCs w:val="20"/>
          <w:lang w:val="en-US"/>
        </w:rPr>
      </w:pPr>
      <w:r w:rsidRPr="00844BA3">
        <w:rPr>
          <w:rFonts w:ascii="Gill Sans MT" w:hAnsi="Gill Sans MT" w:cs="Arial"/>
          <w:bCs/>
          <w:sz w:val="22"/>
          <w:szCs w:val="22"/>
          <w:lang w:val="en-US"/>
        </w:rPr>
        <w:t>Completed forms should be sent to</w:t>
      </w:r>
      <w:r>
        <w:rPr>
          <w:rFonts w:ascii="Gill Sans MT" w:hAnsi="Gill Sans MT" w:cs="Arial"/>
          <w:bCs/>
          <w:sz w:val="22"/>
          <w:szCs w:val="22"/>
          <w:lang w:val="en-US"/>
        </w:rPr>
        <w:t xml:space="preserve"> the UEF Secretariat at</w:t>
      </w:r>
      <w:r w:rsidRPr="00844BA3">
        <w:rPr>
          <w:rFonts w:ascii="Gill Sans MT" w:hAnsi="Gill Sans MT" w:cs="Arial"/>
          <w:bCs/>
          <w:sz w:val="22"/>
          <w:szCs w:val="22"/>
          <w:lang w:val="en-US"/>
        </w:rPr>
        <w:t xml:space="preserve"> </w:t>
      </w:r>
      <w:hyperlink r:id="rId8" w:history="1">
        <w:r w:rsidRPr="00844BA3">
          <w:rPr>
            <w:rStyle w:val="Hyperlink"/>
            <w:rFonts w:ascii="Gill Sans MT" w:hAnsi="Gill Sans MT" w:cs="Arial"/>
            <w:bCs/>
            <w:color w:val="00764D"/>
            <w:sz w:val="22"/>
            <w:szCs w:val="22"/>
            <w:lang w:val="en-US"/>
          </w:rPr>
          <w:t>secretariat@federalists.eu</w:t>
        </w:r>
      </w:hyperlink>
      <w:r w:rsidRPr="00844BA3">
        <w:rPr>
          <w:rFonts w:ascii="Gill Sans MT" w:hAnsi="Gill Sans MT" w:cs="Arial"/>
          <w:bCs/>
          <w:sz w:val="22"/>
          <w:szCs w:val="22"/>
          <w:lang w:val="en-US"/>
        </w:rPr>
        <w:t>.</w:t>
      </w:r>
    </w:p>
    <w:p w14:paraId="2FB8EEA7" w14:textId="77777777" w:rsidR="00D945FE" w:rsidRPr="00844BA3" w:rsidRDefault="00D945FE" w:rsidP="00D945FE">
      <w:pPr>
        <w:suppressLineNumbers/>
        <w:rPr>
          <w:rFonts w:ascii="Gill Sans MT" w:hAnsi="Gill Sans MT" w:cs="Arial"/>
          <w:bCs/>
          <w:sz w:val="22"/>
          <w:szCs w:val="22"/>
          <w:lang w:val="en-US"/>
        </w:rPr>
      </w:pPr>
    </w:p>
    <w:p w14:paraId="64A8557E" w14:textId="77777777" w:rsidR="00D945FE" w:rsidRPr="00844BA3" w:rsidRDefault="00D945FE" w:rsidP="00D945FE">
      <w:pPr>
        <w:suppressLineNumbers/>
        <w:rPr>
          <w:rFonts w:ascii="Gill Sans MT" w:hAnsi="Gill Sans MT" w:cs="Arial"/>
          <w:bCs/>
          <w:sz w:val="22"/>
          <w:szCs w:val="22"/>
          <w:lang w:val="en-GB"/>
        </w:rPr>
      </w:pPr>
      <w:r w:rsidRPr="00844BA3">
        <w:rPr>
          <w:rFonts w:ascii="Gill Sans MT" w:hAnsi="Gill Sans MT" w:cs="Arial"/>
          <w:bCs/>
          <w:sz w:val="22"/>
          <w:szCs w:val="22"/>
          <w:lang w:val="en-US"/>
        </w:rPr>
        <w:t xml:space="preserve">Please fill out </w:t>
      </w:r>
      <w:r w:rsidRPr="00844BA3">
        <w:rPr>
          <w:rFonts w:ascii="Gill Sans MT" w:hAnsi="Gill Sans MT" w:cs="Arial"/>
          <w:bCs/>
          <w:sz w:val="22"/>
          <w:szCs w:val="22"/>
          <w:u w:val="single"/>
          <w:lang w:val="en-US"/>
        </w:rPr>
        <w:t>one table per amendment and one form per resolution</w:t>
      </w:r>
      <w:r w:rsidRPr="00844BA3">
        <w:rPr>
          <w:rFonts w:ascii="Gill Sans MT" w:hAnsi="Gill Sans MT" w:cs="Arial"/>
          <w:bCs/>
          <w:sz w:val="22"/>
          <w:szCs w:val="22"/>
          <w:lang w:val="en-US"/>
        </w:rPr>
        <w:t xml:space="preserve">. </w:t>
      </w:r>
      <w:r>
        <w:rPr>
          <w:rFonts w:ascii="Gill Sans MT" w:hAnsi="Gill Sans MT" w:cs="Arial"/>
          <w:bCs/>
          <w:sz w:val="22"/>
          <w:szCs w:val="22"/>
          <w:lang w:val="en-US"/>
        </w:rPr>
        <w:t>You can add as many amendment tables as necessary. Please d</w:t>
      </w:r>
      <w:r w:rsidRPr="00844BA3">
        <w:rPr>
          <w:rFonts w:ascii="Gill Sans MT" w:hAnsi="Gill Sans MT" w:cs="Arial"/>
          <w:bCs/>
          <w:sz w:val="22"/>
          <w:szCs w:val="22"/>
          <w:lang w:val="en-GB"/>
        </w:rPr>
        <w:t>o not add rows or columns to the tables</w:t>
      </w:r>
      <w:r>
        <w:rPr>
          <w:rFonts w:ascii="Gill Sans MT" w:hAnsi="Gill Sans MT" w:cs="Arial"/>
          <w:bCs/>
          <w:sz w:val="22"/>
          <w:szCs w:val="22"/>
          <w:lang w:val="en-GB"/>
        </w:rPr>
        <w:t xml:space="preserve"> below.</w:t>
      </w:r>
    </w:p>
    <w:p w14:paraId="28E4BCA5" w14:textId="77777777" w:rsidR="00D945FE" w:rsidRDefault="00D945FE" w:rsidP="00D945FE">
      <w:pPr>
        <w:suppressLineNumbers/>
        <w:rPr>
          <w:rFonts w:ascii="Gill Sans MT" w:hAnsi="Gill Sans MT" w:cs="Calibri"/>
          <w:sz w:val="22"/>
          <w:szCs w:val="22"/>
          <w:lang w:val="en-GB"/>
        </w:rPr>
      </w:pPr>
    </w:p>
    <w:p w14:paraId="6A25DD75" w14:textId="77777777" w:rsidR="00D945FE" w:rsidRPr="00844BA3" w:rsidRDefault="00D945FE" w:rsidP="00D945FE">
      <w:pPr>
        <w:suppressLineNumbers/>
        <w:rPr>
          <w:rFonts w:ascii="Gill Sans MT" w:hAnsi="Gill Sans MT" w:cs="Calibri"/>
          <w:sz w:val="22"/>
          <w:szCs w:val="22"/>
          <w:lang w:val="en-GB"/>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552"/>
        <w:gridCol w:w="7088"/>
      </w:tblGrid>
      <w:tr w:rsidR="00D945FE" w:rsidRPr="000838AD" w14:paraId="55CF648A" w14:textId="77777777" w:rsidTr="003B225B">
        <w:trPr>
          <w:trHeight w:val="445"/>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ADB156" w14:textId="77777777" w:rsidR="00D945FE" w:rsidRPr="00B6208C" w:rsidRDefault="00D945FE" w:rsidP="003B225B">
            <w:pPr>
              <w:jc w:val="right"/>
              <w:rPr>
                <w:rFonts w:ascii="Gill Sans MT" w:hAnsi="Gill Sans MT" w:cs="Calibri"/>
                <w:b/>
                <w:sz w:val="22"/>
                <w:szCs w:val="22"/>
                <w:lang w:val="en-US"/>
              </w:rPr>
            </w:pPr>
            <w:r w:rsidRPr="00B6208C">
              <w:rPr>
                <w:rFonts w:ascii="Gill Sans MT" w:hAnsi="Gill Sans MT" w:cs="Calibri"/>
                <w:b/>
                <w:sz w:val="22"/>
                <w:szCs w:val="22"/>
                <w:lang w:val="en-US"/>
              </w:rPr>
              <w:t xml:space="preserve">TITLE OF RESOLUTION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79164C" w14:textId="77777777" w:rsidR="00D945FE" w:rsidRPr="00844BA3" w:rsidRDefault="00D945FE" w:rsidP="003B225B">
            <w:pPr>
              <w:jc w:val="center"/>
              <w:rPr>
                <w:rFonts w:ascii="Gill Sans MT" w:hAnsi="Gill Sans MT" w:cs="Calibri"/>
                <w:b/>
                <w:bCs/>
                <w:sz w:val="22"/>
                <w:szCs w:val="22"/>
                <w:lang w:val="en-US"/>
              </w:rPr>
            </w:pPr>
            <w:r w:rsidRPr="00844BA3">
              <w:rPr>
                <w:rFonts w:ascii="Gill Sans MT" w:hAnsi="Gill Sans MT" w:cs="Calibri"/>
                <w:b/>
                <w:bCs/>
                <w:sz w:val="22"/>
                <w:szCs w:val="22"/>
                <w:lang w:val="en-US"/>
              </w:rPr>
              <w:t>The atrocities of the wars in Ukraine and Palestine remind us of the urgency of having a federal European government to be able to act on the international stage</w:t>
            </w:r>
          </w:p>
          <w:p w14:paraId="6B592438" w14:textId="77777777" w:rsidR="00D945FE" w:rsidRPr="00B6208C" w:rsidRDefault="00D945FE" w:rsidP="003B225B">
            <w:pPr>
              <w:rPr>
                <w:rFonts w:ascii="Gill Sans MT" w:hAnsi="Gill Sans MT" w:cs="Calibri"/>
                <w:sz w:val="22"/>
                <w:szCs w:val="22"/>
                <w:lang w:val="en-US"/>
              </w:rPr>
            </w:pPr>
          </w:p>
        </w:tc>
      </w:tr>
      <w:tr w:rsidR="00D945FE" w:rsidRPr="00216220" w14:paraId="14345033" w14:textId="77777777" w:rsidTr="003B225B">
        <w:trPr>
          <w:trHeight w:val="445"/>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0E711" w14:textId="77777777" w:rsidR="00D945FE" w:rsidRPr="00216220" w:rsidRDefault="00D945FE" w:rsidP="003B225B">
            <w:pPr>
              <w:jc w:val="right"/>
              <w:rPr>
                <w:rFonts w:ascii="Gill Sans MT" w:hAnsi="Gill Sans MT" w:cs="Calibri"/>
                <w:b/>
                <w:sz w:val="22"/>
                <w:szCs w:val="22"/>
              </w:rPr>
            </w:pPr>
            <w:r w:rsidRPr="00216220">
              <w:rPr>
                <w:rFonts w:ascii="Gill Sans MT" w:hAnsi="Gill Sans MT" w:cs="Calibri"/>
                <w:b/>
                <w:sz w:val="22"/>
                <w:szCs w:val="22"/>
              </w:rPr>
              <w:t>Your Name:</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D1DFE" w14:textId="77777777" w:rsidR="00D945FE" w:rsidRPr="00216220" w:rsidRDefault="00D945FE" w:rsidP="003B225B">
            <w:pPr>
              <w:rPr>
                <w:rFonts w:ascii="Gill Sans MT" w:hAnsi="Gill Sans MT" w:cs="Calibri"/>
                <w:sz w:val="22"/>
                <w:szCs w:val="22"/>
              </w:rPr>
            </w:pPr>
          </w:p>
        </w:tc>
      </w:tr>
    </w:tbl>
    <w:p w14:paraId="35F56D79" w14:textId="77777777" w:rsidR="00D945FE" w:rsidRDefault="00D945FE" w:rsidP="00D945FE">
      <w:pPr>
        <w:suppressLineNumbers/>
        <w:spacing w:after="160" w:line="242" w:lineRule="auto"/>
        <w:rPr>
          <w:rFonts w:ascii="Gill Sans MT" w:eastAsia="Calibri" w:hAnsi="Gill Sans MT"/>
          <w:b/>
          <w:sz w:val="22"/>
          <w:szCs w:val="18"/>
        </w:rPr>
      </w:pPr>
    </w:p>
    <w:p w14:paraId="23759699" w14:textId="77777777" w:rsidR="00D945FE" w:rsidRPr="00216220" w:rsidRDefault="00D945FE" w:rsidP="00D945FE">
      <w:pPr>
        <w:suppressLineNumbers/>
        <w:spacing w:after="160" w:line="242" w:lineRule="auto"/>
        <w:rPr>
          <w:rFonts w:ascii="Gill Sans MT" w:eastAsia="Calibri" w:hAnsi="Gill Sans MT"/>
          <w:b/>
          <w:sz w:val="22"/>
          <w:szCs w:val="18"/>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D945FE" w:rsidRPr="00216220" w14:paraId="67040886"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1F24AD" w14:textId="77777777" w:rsidR="00D945FE" w:rsidRPr="00216220" w:rsidRDefault="00D945FE" w:rsidP="003B225B">
            <w:pPr>
              <w:jc w:val="right"/>
              <w:rPr>
                <w:rFonts w:ascii="Gill Sans MT" w:eastAsia="Times New Roman" w:hAnsi="Gill Sans MT" w:cs="Calibri"/>
                <w:b/>
                <w:sz w:val="22"/>
                <w:szCs w:val="22"/>
              </w:rPr>
            </w:pPr>
            <w:r w:rsidRPr="00216220">
              <w:rPr>
                <w:rFonts w:ascii="Gill Sans MT" w:hAnsi="Gill Sans MT" w:cs="Calibri"/>
                <w:b/>
                <w:sz w:val="22"/>
                <w:szCs w:val="22"/>
              </w:rPr>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CEEA6C" w14:textId="77777777" w:rsidR="00D945FE" w:rsidRPr="00216220" w:rsidRDefault="00D945FE" w:rsidP="003B225B">
            <w:pPr>
              <w:jc w:val="center"/>
              <w:rPr>
                <w:rFonts w:ascii="Gill Sans MT" w:hAnsi="Gill Sans MT" w:cs="Calibri"/>
                <w:sz w:val="22"/>
                <w:szCs w:val="22"/>
              </w:rPr>
            </w:pPr>
          </w:p>
        </w:tc>
      </w:tr>
      <w:tr w:rsidR="00D945FE" w:rsidRPr="00216220" w14:paraId="166EA414"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C7EDF9" w14:textId="77777777" w:rsidR="00D945FE" w:rsidRPr="00216220" w:rsidRDefault="00D945FE" w:rsidP="003B225B">
            <w:pPr>
              <w:jc w:val="center"/>
              <w:rPr>
                <w:rFonts w:ascii="Gill Sans MT" w:hAnsi="Gill Sans MT" w:cs="Calibri"/>
                <w:b/>
                <w:sz w:val="22"/>
                <w:szCs w:val="22"/>
              </w:rPr>
            </w:pPr>
            <w:r w:rsidRPr="00216220">
              <w:rPr>
                <w:rFonts w:ascii="Gill Sans MT" w:hAnsi="Gill Sans MT" w:cs="Calibri"/>
                <w:b/>
                <w:sz w:val="22"/>
                <w:szCs w:val="22"/>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013583" w14:textId="77777777" w:rsidR="00D945FE" w:rsidRPr="00216220" w:rsidRDefault="00D945FE" w:rsidP="003B225B">
            <w:pPr>
              <w:jc w:val="center"/>
              <w:rPr>
                <w:rFonts w:ascii="Gill Sans MT" w:hAnsi="Gill Sans MT"/>
                <w:szCs w:val="20"/>
              </w:rPr>
            </w:pPr>
            <w:r w:rsidRPr="00216220">
              <w:rPr>
                <w:rFonts w:ascii="Gill Sans MT" w:hAnsi="Gill Sans MT" w:cs="Calibri"/>
                <w:b/>
                <w:sz w:val="22"/>
                <w:szCs w:val="22"/>
              </w:rPr>
              <w:t>Amended text</w:t>
            </w:r>
          </w:p>
        </w:tc>
      </w:tr>
      <w:tr w:rsidR="00D945FE" w:rsidRPr="0093699D" w14:paraId="105507DA"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963AA" w14:textId="77777777" w:rsidR="00D945FE" w:rsidRPr="0093699D" w:rsidRDefault="00D945FE" w:rsidP="003B225B">
            <w:pPr>
              <w:rPr>
                <w:rFonts w:ascii="Gill Sans MT" w:hAnsi="Gill Sans MT" w:cs="Calibri"/>
                <w:sz w:val="22"/>
                <w:szCs w:val="22"/>
                <w:lang w:val="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146C6" w14:textId="77777777" w:rsidR="00D945FE" w:rsidRPr="0093699D" w:rsidRDefault="00D945FE" w:rsidP="003B225B">
            <w:pPr>
              <w:rPr>
                <w:rFonts w:ascii="Gill Sans MT" w:hAnsi="Gill Sans MT" w:cs="Calibri"/>
                <w:sz w:val="22"/>
                <w:szCs w:val="22"/>
                <w:lang w:val="en-US"/>
              </w:rPr>
            </w:pPr>
          </w:p>
        </w:tc>
      </w:tr>
      <w:tr w:rsidR="00D945FE" w:rsidRPr="00216220" w14:paraId="0FD146AF"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1AFBA8" w14:textId="77777777" w:rsidR="00D945FE" w:rsidRPr="00216220" w:rsidRDefault="00D945FE" w:rsidP="003B225B">
            <w:pPr>
              <w:jc w:val="right"/>
              <w:rPr>
                <w:rFonts w:ascii="Gill Sans MT" w:hAnsi="Gill Sans MT" w:cs="Calibri"/>
                <w:b/>
                <w:sz w:val="22"/>
                <w:szCs w:val="22"/>
              </w:rPr>
            </w:pPr>
            <w:r w:rsidRPr="00216220">
              <w:rPr>
                <w:rFonts w:ascii="Gill Sans MT" w:hAnsi="Gill Sans MT" w:cs="Calibri"/>
                <w:b/>
                <w:sz w:val="22"/>
                <w:szCs w:val="22"/>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351E1F" w14:textId="77777777" w:rsidR="00D945FE" w:rsidRPr="00216220" w:rsidRDefault="00D945FE" w:rsidP="003B225B">
            <w:pPr>
              <w:rPr>
                <w:rFonts w:ascii="Gill Sans MT" w:hAnsi="Gill Sans MT" w:cs="Calibri"/>
                <w:sz w:val="22"/>
                <w:szCs w:val="22"/>
              </w:rPr>
            </w:pPr>
          </w:p>
        </w:tc>
      </w:tr>
    </w:tbl>
    <w:p w14:paraId="6A915C9F" w14:textId="77777777" w:rsidR="00D945FE" w:rsidRDefault="00D945FE" w:rsidP="00D945FE">
      <w:pPr>
        <w:suppressLineNumbers/>
        <w:spacing w:after="160" w:line="242" w:lineRule="auto"/>
        <w:ind w:left="1310" w:hanging="1310"/>
        <w:rPr>
          <w:rFonts w:ascii="Gill Sans MT" w:eastAsia="Calibri" w:hAnsi="Gill Sans MT"/>
          <w:b/>
          <w:sz w:val="22"/>
          <w:szCs w:val="18"/>
        </w:rPr>
      </w:pPr>
    </w:p>
    <w:p w14:paraId="659B30AD" w14:textId="77777777" w:rsidR="00D945FE" w:rsidRPr="00216220" w:rsidRDefault="00D945FE" w:rsidP="00D945FE">
      <w:pPr>
        <w:suppressLineNumbers/>
        <w:spacing w:after="160" w:line="242" w:lineRule="auto"/>
        <w:ind w:left="1310" w:hanging="1310"/>
        <w:rPr>
          <w:rFonts w:ascii="Gill Sans MT" w:eastAsia="Calibri" w:hAnsi="Gill Sans MT"/>
          <w:b/>
          <w:sz w:val="22"/>
          <w:szCs w:val="18"/>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D945FE" w:rsidRPr="00216220" w14:paraId="47F38A0F"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A752CA" w14:textId="77777777" w:rsidR="00D945FE" w:rsidRPr="00216220" w:rsidRDefault="00D945FE" w:rsidP="003B225B">
            <w:pPr>
              <w:jc w:val="right"/>
              <w:rPr>
                <w:rFonts w:ascii="Gill Sans MT" w:eastAsia="Times New Roman" w:hAnsi="Gill Sans MT" w:cs="Calibri"/>
                <w:b/>
                <w:sz w:val="22"/>
                <w:szCs w:val="22"/>
              </w:rPr>
            </w:pPr>
            <w:r w:rsidRPr="00216220">
              <w:rPr>
                <w:rFonts w:ascii="Gill Sans MT" w:hAnsi="Gill Sans MT" w:cs="Calibri"/>
                <w:b/>
                <w:sz w:val="22"/>
                <w:szCs w:val="22"/>
              </w:rPr>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1FBF1C" w14:textId="77777777" w:rsidR="00D945FE" w:rsidRPr="00216220" w:rsidRDefault="00D945FE" w:rsidP="003B225B">
            <w:pPr>
              <w:jc w:val="center"/>
              <w:rPr>
                <w:rFonts w:ascii="Gill Sans MT" w:hAnsi="Gill Sans MT" w:cs="Calibri"/>
                <w:sz w:val="22"/>
                <w:szCs w:val="22"/>
              </w:rPr>
            </w:pPr>
          </w:p>
        </w:tc>
      </w:tr>
      <w:tr w:rsidR="00D945FE" w:rsidRPr="00216220" w14:paraId="36BED7DC"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44913" w14:textId="77777777" w:rsidR="00D945FE" w:rsidRPr="00216220" w:rsidRDefault="00D945FE" w:rsidP="003B225B">
            <w:pPr>
              <w:jc w:val="center"/>
              <w:rPr>
                <w:rFonts w:ascii="Gill Sans MT" w:hAnsi="Gill Sans MT" w:cs="Calibri"/>
                <w:b/>
                <w:sz w:val="22"/>
                <w:szCs w:val="22"/>
              </w:rPr>
            </w:pPr>
            <w:r w:rsidRPr="00216220">
              <w:rPr>
                <w:rFonts w:ascii="Gill Sans MT" w:hAnsi="Gill Sans MT" w:cs="Calibri"/>
                <w:b/>
                <w:sz w:val="22"/>
                <w:szCs w:val="22"/>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743FC2" w14:textId="77777777" w:rsidR="00D945FE" w:rsidRPr="00216220" w:rsidRDefault="00D945FE" w:rsidP="003B225B">
            <w:pPr>
              <w:jc w:val="center"/>
              <w:rPr>
                <w:rFonts w:ascii="Gill Sans MT" w:hAnsi="Gill Sans MT"/>
                <w:szCs w:val="20"/>
              </w:rPr>
            </w:pPr>
            <w:r w:rsidRPr="00216220">
              <w:rPr>
                <w:rFonts w:ascii="Gill Sans MT" w:hAnsi="Gill Sans MT" w:cs="Calibri"/>
                <w:b/>
                <w:sz w:val="22"/>
                <w:szCs w:val="22"/>
              </w:rPr>
              <w:t>Amended text</w:t>
            </w:r>
          </w:p>
        </w:tc>
      </w:tr>
      <w:tr w:rsidR="00D945FE" w:rsidRPr="00216220" w14:paraId="0BE3B131"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BD96E" w14:textId="77777777" w:rsidR="00D945FE" w:rsidRPr="00216220" w:rsidRDefault="00D945FE" w:rsidP="003B225B">
            <w:pPr>
              <w:rPr>
                <w:rFonts w:ascii="Gill Sans MT" w:hAnsi="Gill Sans MT" w:cs="Calibri"/>
                <w:sz w:val="22"/>
                <w:szCs w:val="22"/>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127E2" w14:textId="77777777" w:rsidR="00D945FE" w:rsidRPr="00216220" w:rsidRDefault="00D945FE" w:rsidP="003B225B">
            <w:pPr>
              <w:rPr>
                <w:rFonts w:ascii="Gill Sans MT" w:hAnsi="Gill Sans MT" w:cs="Calibri"/>
                <w:sz w:val="22"/>
                <w:szCs w:val="22"/>
              </w:rPr>
            </w:pPr>
          </w:p>
        </w:tc>
      </w:tr>
      <w:tr w:rsidR="00D945FE" w:rsidRPr="00216220" w14:paraId="659FEBAB"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115F19" w14:textId="77777777" w:rsidR="00D945FE" w:rsidRPr="00216220" w:rsidRDefault="00D945FE" w:rsidP="003B225B">
            <w:pPr>
              <w:jc w:val="right"/>
              <w:rPr>
                <w:rFonts w:ascii="Gill Sans MT" w:hAnsi="Gill Sans MT" w:cs="Calibri"/>
                <w:b/>
                <w:sz w:val="22"/>
                <w:szCs w:val="22"/>
              </w:rPr>
            </w:pPr>
            <w:r w:rsidRPr="00216220">
              <w:rPr>
                <w:rFonts w:ascii="Gill Sans MT" w:hAnsi="Gill Sans MT" w:cs="Calibri"/>
                <w:b/>
                <w:sz w:val="22"/>
                <w:szCs w:val="22"/>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7A01B2" w14:textId="77777777" w:rsidR="00D945FE" w:rsidRPr="00216220" w:rsidRDefault="00D945FE" w:rsidP="003B225B">
            <w:pPr>
              <w:rPr>
                <w:rFonts w:ascii="Gill Sans MT" w:hAnsi="Gill Sans MT" w:cs="Calibri"/>
                <w:sz w:val="22"/>
                <w:szCs w:val="22"/>
              </w:rPr>
            </w:pPr>
          </w:p>
        </w:tc>
      </w:tr>
    </w:tbl>
    <w:p w14:paraId="4320EF70" w14:textId="77777777" w:rsidR="00D945FE" w:rsidRDefault="00D945FE" w:rsidP="00D945FE">
      <w:pPr>
        <w:suppressLineNumbers/>
        <w:spacing w:after="160" w:line="242" w:lineRule="auto"/>
        <w:ind w:left="1310" w:hanging="1310"/>
        <w:rPr>
          <w:rFonts w:ascii="Gill Sans MT" w:eastAsia="Calibri" w:hAnsi="Gill Sans MT"/>
          <w:b/>
          <w:sz w:val="22"/>
          <w:szCs w:val="18"/>
        </w:rPr>
      </w:pPr>
    </w:p>
    <w:p w14:paraId="618E803D" w14:textId="77777777" w:rsidR="00D945FE" w:rsidRDefault="00D945FE" w:rsidP="00D945FE">
      <w:pPr>
        <w:suppressLineNumbers/>
        <w:spacing w:after="160" w:line="242" w:lineRule="auto"/>
        <w:ind w:left="1310" w:hanging="1310"/>
        <w:rPr>
          <w:rFonts w:ascii="Gill Sans MT" w:eastAsia="Calibri" w:hAnsi="Gill Sans MT"/>
          <w:b/>
          <w:sz w:val="22"/>
          <w:szCs w:val="18"/>
        </w:rPr>
      </w:pPr>
    </w:p>
    <w:p w14:paraId="1AF4A515" w14:textId="77777777" w:rsidR="00D945FE" w:rsidRDefault="00D945FE" w:rsidP="00D945FE">
      <w:pPr>
        <w:suppressLineNumbers/>
        <w:spacing w:after="160" w:line="242" w:lineRule="auto"/>
        <w:ind w:left="1310" w:hanging="1310"/>
        <w:rPr>
          <w:rFonts w:ascii="Gill Sans MT" w:eastAsia="Calibri" w:hAnsi="Gill Sans MT"/>
          <w:b/>
          <w:sz w:val="22"/>
          <w:szCs w:val="18"/>
        </w:rPr>
      </w:pPr>
    </w:p>
    <w:p w14:paraId="32DA9B39" w14:textId="77777777" w:rsidR="00D945FE" w:rsidRDefault="00D945FE" w:rsidP="00D945FE">
      <w:pPr>
        <w:suppressLineNumbers/>
        <w:spacing w:after="160" w:line="242" w:lineRule="auto"/>
        <w:ind w:left="1310" w:hanging="1310"/>
        <w:rPr>
          <w:rFonts w:ascii="Gill Sans MT" w:eastAsia="Calibri" w:hAnsi="Gill Sans MT"/>
          <w:b/>
          <w:sz w:val="22"/>
          <w:szCs w:val="18"/>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D945FE" w:rsidRPr="00216220" w14:paraId="6723E0AD"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81A53D" w14:textId="77777777" w:rsidR="00D945FE" w:rsidRPr="00216220" w:rsidRDefault="00D945FE" w:rsidP="003B225B">
            <w:pPr>
              <w:jc w:val="right"/>
              <w:rPr>
                <w:rFonts w:ascii="Gill Sans MT" w:eastAsia="Times New Roman" w:hAnsi="Gill Sans MT" w:cs="Calibri"/>
                <w:b/>
                <w:sz w:val="22"/>
                <w:szCs w:val="22"/>
              </w:rPr>
            </w:pPr>
            <w:r w:rsidRPr="00216220">
              <w:rPr>
                <w:rFonts w:ascii="Gill Sans MT" w:hAnsi="Gill Sans MT" w:cs="Calibri"/>
                <w:b/>
                <w:sz w:val="22"/>
                <w:szCs w:val="22"/>
              </w:rPr>
              <w:lastRenderedPageBreak/>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ACCC3C" w14:textId="77777777" w:rsidR="00D945FE" w:rsidRPr="00216220" w:rsidRDefault="00D945FE" w:rsidP="003B225B">
            <w:pPr>
              <w:jc w:val="center"/>
              <w:rPr>
                <w:rFonts w:ascii="Gill Sans MT" w:hAnsi="Gill Sans MT" w:cs="Calibri"/>
                <w:sz w:val="22"/>
                <w:szCs w:val="22"/>
              </w:rPr>
            </w:pPr>
          </w:p>
        </w:tc>
      </w:tr>
      <w:tr w:rsidR="00D945FE" w:rsidRPr="00216220" w14:paraId="2126127C"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6F469B" w14:textId="77777777" w:rsidR="00D945FE" w:rsidRPr="00216220" w:rsidRDefault="00D945FE" w:rsidP="003B225B">
            <w:pPr>
              <w:jc w:val="center"/>
              <w:rPr>
                <w:rFonts w:ascii="Gill Sans MT" w:hAnsi="Gill Sans MT" w:cs="Calibri"/>
                <w:b/>
                <w:sz w:val="22"/>
                <w:szCs w:val="22"/>
              </w:rPr>
            </w:pPr>
            <w:r w:rsidRPr="00216220">
              <w:rPr>
                <w:rFonts w:ascii="Gill Sans MT" w:hAnsi="Gill Sans MT" w:cs="Calibri"/>
                <w:b/>
                <w:sz w:val="22"/>
                <w:szCs w:val="22"/>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F48884" w14:textId="77777777" w:rsidR="00D945FE" w:rsidRPr="00216220" w:rsidRDefault="00D945FE" w:rsidP="003B225B">
            <w:pPr>
              <w:jc w:val="center"/>
              <w:rPr>
                <w:rFonts w:ascii="Gill Sans MT" w:hAnsi="Gill Sans MT"/>
                <w:szCs w:val="20"/>
              </w:rPr>
            </w:pPr>
            <w:r w:rsidRPr="00216220">
              <w:rPr>
                <w:rFonts w:ascii="Gill Sans MT" w:hAnsi="Gill Sans MT" w:cs="Calibri"/>
                <w:b/>
                <w:sz w:val="22"/>
                <w:szCs w:val="22"/>
              </w:rPr>
              <w:t>Amended text</w:t>
            </w:r>
          </w:p>
        </w:tc>
      </w:tr>
      <w:tr w:rsidR="00D945FE" w:rsidRPr="00216220" w14:paraId="48775C16"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FF36A" w14:textId="77777777" w:rsidR="00D945FE" w:rsidRPr="00216220" w:rsidRDefault="00D945FE" w:rsidP="003B225B">
            <w:pPr>
              <w:rPr>
                <w:rFonts w:ascii="Gill Sans MT" w:hAnsi="Gill Sans MT" w:cs="Calibri"/>
                <w:sz w:val="22"/>
                <w:szCs w:val="22"/>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A1794" w14:textId="77777777" w:rsidR="00D945FE" w:rsidRPr="00216220" w:rsidRDefault="00D945FE" w:rsidP="003B225B">
            <w:pPr>
              <w:rPr>
                <w:rFonts w:ascii="Gill Sans MT" w:hAnsi="Gill Sans MT" w:cs="Calibri"/>
                <w:sz w:val="22"/>
                <w:szCs w:val="22"/>
              </w:rPr>
            </w:pPr>
          </w:p>
        </w:tc>
      </w:tr>
      <w:tr w:rsidR="00D945FE" w:rsidRPr="00216220" w14:paraId="705CFEFC"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14913C" w14:textId="77777777" w:rsidR="00D945FE" w:rsidRPr="00216220" w:rsidRDefault="00D945FE" w:rsidP="003B225B">
            <w:pPr>
              <w:jc w:val="right"/>
              <w:rPr>
                <w:rFonts w:ascii="Gill Sans MT" w:hAnsi="Gill Sans MT" w:cs="Calibri"/>
                <w:b/>
                <w:sz w:val="22"/>
                <w:szCs w:val="22"/>
              </w:rPr>
            </w:pPr>
            <w:r w:rsidRPr="00216220">
              <w:rPr>
                <w:rFonts w:ascii="Gill Sans MT" w:hAnsi="Gill Sans MT" w:cs="Calibri"/>
                <w:b/>
                <w:sz w:val="22"/>
                <w:szCs w:val="22"/>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146B15" w14:textId="77777777" w:rsidR="00D945FE" w:rsidRPr="00216220" w:rsidRDefault="00D945FE" w:rsidP="003B225B">
            <w:pPr>
              <w:rPr>
                <w:rFonts w:ascii="Gill Sans MT" w:hAnsi="Gill Sans MT" w:cs="Calibri"/>
                <w:sz w:val="22"/>
                <w:szCs w:val="22"/>
              </w:rPr>
            </w:pPr>
          </w:p>
        </w:tc>
      </w:tr>
    </w:tbl>
    <w:p w14:paraId="3AAEFB37" w14:textId="77777777" w:rsidR="00D945FE" w:rsidRDefault="00D945FE" w:rsidP="00D945FE">
      <w:pPr>
        <w:suppressLineNumbers/>
        <w:spacing w:after="160" w:line="242" w:lineRule="auto"/>
        <w:ind w:left="1310" w:hanging="1310"/>
        <w:rPr>
          <w:rFonts w:ascii="Gill Sans MT" w:eastAsia="Calibri" w:hAnsi="Gill Sans MT"/>
          <w:b/>
          <w:sz w:val="22"/>
          <w:szCs w:val="18"/>
        </w:rPr>
      </w:pPr>
    </w:p>
    <w:p w14:paraId="65E83596" w14:textId="77777777" w:rsidR="00D945FE" w:rsidRPr="00216220" w:rsidRDefault="00D945FE" w:rsidP="00D945FE">
      <w:pPr>
        <w:suppressLineNumbers/>
        <w:spacing w:after="160" w:line="242" w:lineRule="auto"/>
        <w:ind w:left="1310" w:hanging="1310"/>
        <w:rPr>
          <w:rFonts w:ascii="Gill Sans MT" w:eastAsia="Calibri" w:hAnsi="Gill Sans MT"/>
          <w:b/>
          <w:sz w:val="22"/>
          <w:szCs w:val="18"/>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D945FE" w:rsidRPr="00216220" w14:paraId="0B909F12"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5C95B5" w14:textId="77777777" w:rsidR="00D945FE" w:rsidRPr="00216220" w:rsidRDefault="00D945FE" w:rsidP="003B225B">
            <w:pPr>
              <w:jc w:val="right"/>
              <w:rPr>
                <w:rFonts w:ascii="Gill Sans MT" w:eastAsia="Times New Roman" w:hAnsi="Gill Sans MT" w:cs="Calibri"/>
                <w:b/>
                <w:sz w:val="22"/>
                <w:szCs w:val="22"/>
              </w:rPr>
            </w:pPr>
            <w:r w:rsidRPr="00216220">
              <w:rPr>
                <w:rFonts w:ascii="Gill Sans MT" w:hAnsi="Gill Sans MT" w:cs="Calibri"/>
                <w:b/>
                <w:sz w:val="22"/>
                <w:szCs w:val="22"/>
              </w:rPr>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E80EE8" w14:textId="77777777" w:rsidR="00D945FE" w:rsidRPr="00216220" w:rsidRDefault="00D945FE" w:rsidP="003B225B">
            <w:pPr>
              <w:jc w:val="center"/>
              <w:rPr>
                <w:rFonts w:ascii="Gill Sans MT" w:hAnsi="Gill Sans MT" w:cs="Calibri"/>
                <w:sz w:val="22"/>
                <w:szCs w:val="22"/>
              </w:rPr>
            </w:pPr>
          </w:p>
        </w:tc>
      </w:tr>
      <w:tr w:rsidR="00D945FE" w:rsidRPr="00216220" w14:paraId="6781EF3A"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331F46" w14:textId="77777777" w:rsidR="00D945FE" w:rsidRPr="00216220" w:rsidRDefault="00D945FE" w:rsidP="003B225B">
            <w:pPr>
              <w:jc w:val="center"/>
              <w:rPr>
                <w:rFonts w:ascii="Gill Sans MT" w:hAnsi="Gill Sans MT" w:cs="Calibri"/>
                <w:b/>
                <w:sz w:val="22"/>
                <w:szCs w:val="22"/>
              </w:rPr>
            </w:pPr>
            <w:r w:rsidRPr="00216220">
              <w:rPr>
                <w:rFonts w:ascii="Gill Sans MT" w:hAnsi="Gill Sans MT" w:cs="Calibri"/>
                <w:b/>
                <w:sz w:val="22"/>
                <w:szCs w:val="22"/>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43A0F0" w14:textId="77777777" w:rsidR="00D945FE" w:rsidRPr="00216220" w:rsidRDefault="00D945FE" w:rsidP="003B225B">
            <w:pPr>
              <w:jc w:val="center"/>
              <w:rPr>
                <w:rFonts w:ascii="Gill Sans MT" w:hAnsi="Gill Sans MT"/>
                <w:szCs w:val="20"/>
              </w:rPr>
            </w:pPr>
            <w:r w:rsidRPr="00216220">
              <w:rPr>
                <w:rFonts w:ascii="Gill Sans MT" w:hAnsi="Gill Sans MT" w:cs="Calibri"/>
                <w:b/>
                <w:sz w:val="22"/>
                <w:szCs w:val="22"/>
              </w:rPr>
              <w:t>Amended text</w:t>
            </w:r>
          </w:p>
        </w:tc>
      </w:tr>
      <w:tr w:rsidR="00D945FE" w:rsidRPr="00216220" w14:paraId="0DA1E3F3"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36E51" w14:textId="77777777" w:rsidR="00D945FE" w:rsidRPr="00216220" w:rsidRDefault="00D945FE" w:rsidP="003B225B">
            <w:pPr>
              <w:rPr>
                <w:rFonts w:ascii="Gill Sans MT" w:hAnsi="Gill Sans MT" w:cs="Calibri"/>
                <w:sz w:val="22"/>
                <w:szCs w:val="22"/>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C08FF" w14:textId="77777777" w:rsidR="00D945FE" w:rsidRPr="00216220" w:rsidRDefault="00D945FE" w:rsidP="003B225B">
            <w:pPr>
              <w:rPr>
                <w:rFonts w:ascii="Gill Sans MT" w:hAnsi="Gill Sans MT" w:cs="Calibri"/>
                <w:sz w:val="22"/>
                <w:szCs w:val="22"/>
              </w:rPr>
            </w:pPr>
          </w:p>
        </w:tc>
      </w:tr>
      <w:tr w:rsidR="00D945FE" w:rsidRPr="00216220" w14:paraId="21568E6D"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B2956E" w14:textId="77777777" w:rsidR="00D945FE" w:rsidRPr="00216220" w:rsidRDefault="00D945FE" w:rsidP="003B225B">
            <w:pPr>
              <w:jc w:val="right"/>
              <w:rPr>
                <w:rFonts w:ascii="Gill Sans MT" w:hAnsi="Gill Sans MT" w:cs="Calibri"/>
                <w:b/>
                <w:sz w:val="22"/>
                <w:szCs w:val="22"/>
              </w:rPr>
            </w:pPr>
            <w:r w:rsidRPr="00216220">
              <w:rPr>
                <w:rFonts w:ascii="Gill Sans MT" w:hAnsi="Gill Sans MT" w:cs="Calibri"/>
                <w:b/>
                <w:sz w:val="22"/>
                <w:szCs w:val="22"/>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1B609F" w14:textId="77777777" w:rsidR="00D945FE" w:rsidRPr="00216220" w:rsidRDefault="00D945FE" w:rsidP="003B225B">
            <w:pPr>
              <w:rPr>
                <w:rFonts w:ascii="Gill Sans MT" w:hAnsi="Gill Sans MT" w:cs="Calibri"/>
                <w:sz w:val="22"/>
                <w:szCs w:val="22"/>
              </w:rPr>
            </w:pPr>
          </w:p>
        </w:tc>
      </w:tr>
    </w:tbl>
    <w:p w14:paraId="10A2BD33" w14:textId="77777777" w:rsidR="00D945FE" w:rsidRDefault="00D945FE" w:rsidP="00D945FE">
      <w:pPr>
        <w:suppressLineNumbers/>
        <w:spacing w:after="160" w:line="242" w:lineRule="auto"/>
        <w:ind w:left="1310" w:hanging="1310"/>
        <w:rPr>
          <w:rFonts w:ascii="Gill Sans MT" w:eastAsia="Calibri" w:hAnsi="Gill Sans MT"/>
          <w:b/>
          <w:sz w:val="22"/>
          <w:szCs w:val="18"/>
        </w:rPr>
      </w:pPr>
    </w:p>
    <w:p w14:paraId="4E40F996" w14:textId="77777777" w:rsidR="00D945FE" w:rsidRDefault="00D945FE" w:rsidP="00D945FE">
      <w:pPr>
        <w:suppressLineNumbers/>
        <w:spacing w:after="160" w:line="242" w:lineRule="auto"/>
        <w:ind w:left="1310" w:hanging="1310"/>
        <w:rPr>
          <w:rFonts w:ascii="Gill Sans MT" w:eastAsia="Calibri" w:hAnsi="Gill Sans MT"/>
          <w:b/>
          <w:sz w:val="22"/>
          <w:szCs w:val="18"/>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D945FE" w:rsidRPr="00216220" w14:paraId="3F8B048C"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B3C1D7" w14:textId="77777777" w:rsidR="00D945FE" w:rsidRPr="00216220" w:rsidRDefault="00D945FE" w:rsidP="003B225B">
            <w:pPr>
              <w:jc w:val="right"/>
              <w:rPr>
                <w:rFonts w:ascii="Gill Sans MT" w:eastAsia="Times New Roman" w:hAnsi="Gill Sans MT" w:cs="Calibri"/>
                <w:b/>
                <w:sz w:val="22"/>
                <w:szCs w:val="22"/>
              </w:rPr>
            </w:pPr>
            <w:r w:rsidRPr="00216220">
              <w:rPr>
                <w:rFonts w:ascii="Gill Sans MT" w:hAnsi="Gill Sans MT" w:cs="Calibri"/>
                <w:b/>
                <w:sz w:val="22"/>
                <w:szCs w:val="22"/>
              </w:rPr>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20207B" w14:textId="77777777" w:rsidR="00D945FE" w:rsidRPr="00216220" w:rsidRDefault="00D945FE" w:rsidP="003B225B">
            <w:pPr>
              <w:jc w:val="center"/>
              <w:rPr>
                <w:rFonts w:ascii="Gill Sans MT" w:hAnsi="Gill Sans MT" w:cs="Calibri"/>
                <w:sz w:val="22"/>
                <w:szCs w:val="22"/>
              </w:rPr>
            </w:pPr>
          </w:p>
        </w:tc>
      </w:tr>
      <w:tr w:rsidR="00D945FE" w:rsidRPr="00216220" w14:paraId="597BA20D"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3A3DFC" w14:textId="77777777" w:rsidR="00D945FE" w:rsidRPr="00216220" w:rsidRDefault="00D945FE" w:rsidP="003B225B">
            <w:pPr>
              <w:jc w:val="center"/>
              <w:rPr>
                <w:rFonts w:ascii="Gill Sans MT" w:hAnsi="Gill Sans MT" w:cs="Calibri"/>
                <w:b/>
                <w:sz w:val="22"/>
                <w:szCs w:val="22"/>
              </w:rPr>
            </w:pPr>
            <w:r w:rsidRPr="00216220">
              <w:rPr>
                <w:rFonts w:ascii="Gill Sans MT" w:hAnsi="Gill Sans MT" w:cs="Calibri"/>
                <w:b/>
                <w:sz w:val="22"/>
                <w:szCs w:val="22"/>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68BF30" w14:textId="77777777" w:rsidR="00D945FE" w:rsidRPr="00216220" w:rsidRDefault="00D945FE" w:rsidP="003B225B">
            <w:pPr>
              <w:jc w:val="center"/>
              <w:rPr>
                <w:rFonts w:ascii="Gill Sans MT" w:hAnsi="Gill Sans MT"/>
                <w:szCs w:val="20"/>
              </w:rPr>
            </w:pPr>
            <w:r w:rsidRPr="00216220">
              <w:rPr>
                <w:rFonts w:ascii="Gill Sans MT" w:hAnsi="Gill Sans MT" w:cs="Calibri"/>
                <w:b/>
                <w:sz w:val="22"/>
                <w:szCs w:val="22"/>
              </w:rPr>
              <w:t>Amended text</w:t>
            </w:r>
          </w:p>
        </w:tc>
      </w:tr>
      <w:tr w:rsidR="00D945FE" w:rsidRPr="00216220" w14:paraId="7FCC2B07"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4B23F" w14:textId="77777777" w:rsidR="00D945FE" w:rsidRPr="00216220" w:rsidRDefault="00D945FE" w:rsidP="003B225B">
            <w:pPr>
              <w:rPr>
                <w:rFonts w:ascii="Gill Sans MT" w:hAnsi="Gill Sans MT" w:cs="Calibri"/>
                <w:sz w:val="22"/>
                <w:szCs w:val="22"/>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71FD0" w14:textId="77777777" w:rsidR="00D945FE" w:rsidRPr="00216220" w:rsidRDefault="00D945FE" w:rsidP="003B225B">
            <w:pPr>
              <w:rPr>
                <w:rFonts w:ascii="Gill Sans MT" w:hAnsi="Gill Sans MT" w:cs="Calibri"/>
                <w:sz w:val="22"/>
                <w:szCs w:val="22"/>
              </w:rPr>
            </w:pPr>
          </w:p>
        </w:tc>
      </w:tr>
      <w:tr w:rsidR="00D945FE" w:rsidRPr="00216220" w14:paraId="61CB0DDE"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9B9BC9" w14:textId="77777777" w:rsidR="00D945FE" w:rsidRPr="00216220" w:rsidRDefault="00D945FE" w:rsidP="003B225B">
            <w:pPr>
              <w:jc w:val="right"/>
              <w:rPr>
                <w:rFonts w:ascii="Gill Sans MT" w:hAnsi="Gill Sans MT" w:cs="Calibri"/>
                <w:b/>
                <w:sz w:val="22"/>
                <w:szCs w:val="22"/>
              </w:rPr>
            </w:pPr>
            <w:r w:rsidRPr="00216220">
              <w:rPr>
                <w:rFonts w:ascii="Gill Sans MT" w:hAnsi="Gill Sans MT" w:cs="Calibri"/>
                <w:b/>
                <w:sz w:val="22"/>
                <w:szCs w:val="22"/>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B44BC2" w14:textId="77777777" w:rsidR="00D945FE" w:rsidRPr="00216220" w:rsidRDefault="00D945FE" w:rsidP="003B225B">
            <w:pPr>
              <w:rPr>
                <w:rFonts w:ascii="Gill Sans MT" w:hAnsi="Gill Sans MT" w:cs="Calibri"/>
                <w:sz w:val="22"/>
                <w:szCs w:val="22"/>
              </w:rPr>
            </w:pPr>
          </w:p>
        </w:tc>
      </w:tr>
    </w:tbl>
    <w:p w14:paraId="45DFE6EC" w14:textId="77777777" w:rsidR="00D945FE" w:rsidRPr="0093699D" w:rsidRDefault="00D945FE" w:rsidP="00D945FE">
      <w:pPr>
        <w:suppressLineNumbers/>
        <w:spacing w:after="170" w:line="276" w:lineRule="auto"/>
        <w:jc w:val="both"/>
        <w:rPr>
          <w:rFonts w:ascii="Gill Sans MT" w:hAnsi="Gill Sans MT"/>
          <w:lang w:val="en-US"/>
        </w:rPr>
      </w:pPr>
    </w:p>
    <w:p w14:paraId="39AACD71" w14:textId="77777777" w:rsidR="00D945FE" w:rsidRPr="000A5F14" w:rsidRDefault="00D945FE" w:rsidP="00D945FE">
      <w:pPr>
        <w:suppressLineNumbers/>
        <w:jc w:val="both"/>
        <w:rPr>
          <w:lang w:val="en-US"/>
        </w:rPr>
      </w:pPr>
    </w:p>
    <w:p w14:paraId="4131EC3F" w14:textId="77777777" w:rsidR="00D945FE" w:rsidRPr="00D945FE" w:rsidRDefault="00D945FE" w:rsidP="00D945FE">
      <w:pPr>
        <w:suppressLineNumbers/>
        <w:spacing w:before="120" w:after="120"/>
        <w:jc w:val="both"/>
        <w:rPr>
          <w:rFonts w:ascii="Gill Sans MT" w:hAnsi="Gill Sans MT"/>
          <w:color w:val="000000" w:themeColor="text1"/>
          <w:lang w:val="en-GB"/>
        </w:rPr>
      </w:pPr>
    </w:p>
    <w:p w14:paraId="748704ED" w14:textId="77777777" w:rsidR="0093699D" w:rsidRPr="0077184A" w:rsidRDefault="0093699D" w:rsidP="00C76CD6">
      <w:pPr>
        <w:suppressLineNumbers/>
        <w:spacing w:before="120" w:after="120"/>
        <w:jc w:val="both"/>
        <w:rPr>
          <w:rFonts w:ascii="Gill Sans MT" w:hAnsi="Gill Sans MT"/>
          <w:color w:val="000000" w:themeColor="text1"/>
          <w:lang w:val="en-GB"/>
        </w:rPr>
      </w:pPr>
    </w:p>
    <w:p w14:paraId="56E4B81E" w14:textId="77777777" w:rsidR="0093699D" w:rsidRPr="0077184A" w:rsidRDefault="0093699D" w:rsidP="00C76CD6">
      <w:pPr>
        <w:suppressLineNumbers/>
        <w:spacing w:before="120" w:after="120"/>
        <w:jc w:val="both"/>
        <w:rPr>
          <w:rFonts w:ascii="Gill Sans MT" w:hAnsi="Gill Sans MT"/>
          <w:color w:val="000000" w:themeColor="text1"/>
          <w:lang w:val="en-GB"/>
        </w:rPr>
      </w:pPr>
    </w:p>
    <w:p w14:paraId="5FEFDFF8" w14:textId="77777777" w:rsidR="0093699D" w:rsidRPr="0077184A" w:rsidRDefault="0093699D" w:rsidP="00C76CD6">
      <w:pPr>
        <w:suppressLineNumbers/>
        <w:spacing w:before="120" w:after="120"/>
        <w:jc w:val="both"/>
        <w:rPr>
          <w:rFonts w:ascii="Gill Sans MT" w:hAnsi="Gill Sans MT"/>
          <w:color w:val="000000" w:themeColor="text1"/>
          <w:lang w:val="en-GB"/>
        </w:rPr>
      </w:pPr>
    </w:p>
    <w:p w14:paraId="146F34CE" w14:textId="77777777" w:rsidR="0093699D" w:rsidRPr="0093699D" w:rsidRDefault="0093699D" w:rsidP="00AA31C0">
      <w:pPr>
        <w:suppressLineNumbers/>
        <w:spacing w:before="120" w:after="120"/>
        <w:rPr>
          <w:rFonts w:ascii="Gill Sans MT" w:hAnsi="Gill Sans MT"/>
          <w:lang w:val="en-US"/>
        </w:rPr>
      </w:pPr>
    </w:p>
    <w:sectPr w:rsidR="0093699D" w:rsidRPr="0093699D" w:rsidSect="00FE1FA0">
      <w:headerReference w:type="even" r:id="rId9"/>
      <w:headerReference w:type="default" r:id="rId10"/>
      <w:footerReference w:type="default" r:id="rId11"/>
      <w:pgSz w:w="11906" w:h="16838"/>
      <w:pgMar w:top="1701" w:right="1134" w:bottom="1134" w:left="1134" w:header="567" w:footer="420" w:gutter="0"/>
      <w:lnNumType w:countBy="1" w:restart="continuous"/>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C33F" w14:textId="77777777" w:rsidR="00E54FBB" w:rsidRDefault="00E54FBB">
      <w:r>
        <w:separator/>
      </w:r>
    </w:p>
  </w:endnote>
  <w:endnote w:type="continuationSeparator" w:id="0">
    <w:p w14:paraId="7CE6779C" w14:textId="77777777" w:rsidR="00E54FBB" w:rsidRDefault="00E5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415772"/>
      <w:docPartObj>
        <w:docPartGallery w:val="Page Numbers (Bottom of Page)"/>
        <w:docPartUnique/>
      </w:docPartObj>
    </w:sdtPr>
    <w:sdtEndPr>
      <w:rPr>
        <w:noProof/>
      </w:rPr>
    </w:sdtEndPr>
    <w:sdtContent>
      <w:p w14:paraId="5C60E3AF" w14:textId="302C5848" w:rsidR="00D945FE" w:rsidRDefault="00D945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D05219" w14:textId="77777777" w:rsidR="00FE1FA0" w:rsidRDefault="00FE1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268B" w14:textId="77777777" w:rsidR="00E54FBB" w:rsidRDefault="00E54FBB">
      <w:r>
        <w:separator/>
      </w:r>
    </w:p>
  </w:footnote>
  <w:footnote w:type="continuationSeparator" w:id="0">
    <w:p w14:paraId="3271B666" w14:textId="77777777" w:rsidR="00E54FBB" w:rsidRDefault="00E54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5" w:type="pct"/>
      <w:tblLayout w:type="fixed"/>
      <w:tblCellMar>
        <w:top w:w="55" w:type="dxa"/>
        <w:left w:w="55" w:type="dxa"/>
        <w:bottom w:w="55" w:type="dxa"/>
        <w:right w:w="55" w:type="dxa"/>
      </w:tblCellMar>
      <w:tblLook w:val="04A0" w:firstRow="1" w:lastRow="0" w:firstColumn="1" w:lastColumn="0" w:noHBand="0" w:noVBand="1"/>
    </w:tblPr>
    <w:tblGrid>
      <w:gridCol w:w="4774"/>
      <w:gridCol w:w="4777"/>
    </w:tblGrid>
    <w:tr w:rsidR="00D945FE" w:rsidRPr="00B6208C" w14:paraId="61F6B394" w14:textId="77777777" w:rsidTr="003B225B">
      <w:trPr>
        <w:trHeight w:val="619"/>
      </w:trPr>
      <w:tc>
        <w:tcPr>
          <w:tcW w:w="4774" w:type="dxa"/>
        </w:tcPr>
        <w:p w14:paraId="0FFB2E90" w14:textId="77777777" w:rsidR="00D945FE" w:rsidRDefault="00D945FE" w:rsidP="00D945FE">
          <w:pPr>
            <w:pStyle w:val="Contenudetableau"/>
            <w:rPr>
              <w:rFonts w:ascii="Calibri" w:hAnsi="Calibri"/>
            </w:rPr>
          </w:pPr>
          <w:r>
            <w:rPr>
              <w:rFonts w:ascii="Calibri" w:hAnsi="Calibri"/>
              <w:noProof/>
            </w:rPr>
            <w:drawing>
              <wp:anchor distT="0" distB="0" distL="114300" distR="114300" simplePos="0" relativeHeight="251661312" behindDoc="1" locked="0" layoutInCell="1" allowOverlap="1" wp14:anchorId="4453BB63" wp14:editId="5B488BFF">
                <wp:simplePos x="0" y="0"/>
                <wp:positionH relativeFrom="column">
                  <wp:posOffset>-34925</wp:posOffset>
                </wp:positionH>
                <wp:positionV relativeFrom="paragraph">
                  <wp:posOffset>0</wp:posOffset>
                </wp:positionV>
                <wp:extent cx="2453640" cy="534670"/>
                <wp:effectExtent l="0" t="0" r="3810" b="0"/>
                <wp:wrapSquare wrapText="bothSides"/>
                <wp:docPr id="1410404055" name="Picture 141040405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119995" name="Immagine 1757119995" descr="A close up of a sign&#10;&#10;Description automatically generated"/>
                        <pic:cNvPicPr>
                          <a:picLocks noChangeAspect="1" noChangeArrowheads="1"/>
                        </pic:cNvPicPr>
                      </pic:nvPicPr>
                      <pic:blipFill>
                        <a:blip r:embed="rId1"/>
                        <a:stretch>
                          <a:fillRect/>
                        </a:stretch>
                      </pic:blipFill>
                      <pic:spPr bwMode="auto">
                        <a:xfrm>
                          <a:off x="0" y="0"/>
                          <a:ext cx="2453640" cy="534670"/>
                        </a:xfrm>
                        <a:prstGeom prst="rect">
                          <a:avLst/>
                        </a:prstGeom>
                      </pic:spPr>
                    </pic:pic>
                  </a:graphicData>
                </a:graphic>
                <wp14:sizeRelH relativeFrom="margin">
                  <wp14:pctWidth>0</wp14:pctWidth>
                </wp14:sizeRelH>
                <wp14:sizeRelV relativeFrom="margin">
                  <wp14:pctHeight>0</wp14:pctHeight>
                </wp14:sizeRelV>
              </wp:anchor>
            </w:drawing>
          </w:r>
        </w:p>
      </w:tc>
      <w:tc>
        <w:tcPr>
          <w:tcW w:w="4778" w:type="dxa"/>
        </w:tcPr>
        <w:p w14:paraId="32361039" w14:textId="77777777" w:rsidR="00D945FE" w:rsidRPr="0093699D" w:rsidRDefault="00D945FE" w:rsidP="00D945FE">
          <w:pPr>
            <w:pStyle w:val="Contenudetableau"/>
            <w:ind w:left="57" w:right="113"/>
            <w:jc w:val="right"/>
            <w:textAlignment w:val="center"/>
            <w:rPr>
              <w:rFonts w:ascii="Gill Sans MT" w:hAnsi="Gill Sans MT"/>
              <w:sz w:val="20"/>
              <w:szCs w:val="20"/>
              <w:lang w:val="en-GB"/>
            </w:rPr>
          </w:pPr>
          <w:r>
            <w:rPr>
              <w:rFonts w:ascii="Gill Sans MT" w:hAnsi="Gill Sans MT"/>
              <w:sz w:val="20"/>
              <w:szCs w:val="20"/>
              <w:lang w:val="en-GB"/>
            </w:rPr>
            <w:t>EUROPEAN CONGRESS</w:t>
          </w:r>
        </w:p>
        <w:p w14:paraId="5F19203D" w14:textId="77777777" w:rsidR="00D945FE" w:rsidRDefault="00D945FE" w:rsidP="00D945FE">
          <w:pPr>
            <w:pStyle w:val="Contenudetableau"/>
            <w:ind w:left="57" w:right="57"/>
            <w:jc w:val="right"/>
            <w:textAlignment w:val="center"/>
            <w:rPr>
              <w:rFonts w:ascii="Gill Sans MT" w:hAnsi="Gill Sans MT"/>
              <w:lang w:val="en-GB"/>
            </w:rPr>
          </w:pPr>
          <w:r w:rsidRPr="0093699D">
            <w:rPr>
              <w:rFonts w:ascii="Gill Sans MT" w:hAnsi="Gill Sans MT"/>
              <w:sz w:val="20"/>
              <w:szCs w:val="20"/>
              <w:lang w:val="en-GB"/>
            </w:rPr>
            <w:t xml:space="preserve">Brussels, </w:t>
          </w:r>
          <w:r>
            <w:rPr>
              <w:rFonts w:ascii="Gill Sans MT" w:hAnsi="Gill Sans MT"/>
              <w:sz w:val="20"/>
              <w:szCs w:val="20"/>
              <w:lang w:val="en-GB"/>
            </w:rPr>
            <w:t>25-26 November</w:t>
          </w:r>
          <w:r w:rsidRPr="0093699D">
            <w:rPr>
              <w:rFonts w:ascii="Gill Sans MT" w:hAnsi="Gill Sans MT"/>
              <w:sz w:val="20"/>
              <w:szCs w:val="20"/>
              <w:lang w:val="en-GB"/>
            </w:rPr>
            <w:t xml:space="preserve"> 2023</w:t>
          </w:r>
        </w:p>
      </w:tc>
    </w:tr>
  </w:tbl>
  <w:p w14:paraId="399F4363" w14:textId="77777777" w:rsidR="00D945FE" w:rsidRPr="00D945FE" w:rsidRDefault="00D945FE" w:rsidP="00D94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5" w:type="pct"/>
      <w:tblLayout w:type="fixed"/>
      <w:tblCellMar>
        <w:top w:w="55" w:type="dxa"/>
        <w:left w:w="55" w:type="dxa"/>
        <w:bottom w:w="55" w:type="dxa"/>
        <w:right w:w="55" w:type="dxa"/>
      </w:tblCellMar>
      <w:tblLook w:val="04A0" w:firstRow="1" w:lastRow="0" w:firstColumn="1" w:lastColumn="0" w:noHBand="0" w:noVBand="1"/>
    </w:tblPr>
    <w:tblGrid>
      <w:gridCol w:w="4774"/>
      <w:gridCol w:w="4777"/>
    </w:tblGrid>
    <w:tr w:rsidR="00D945FE" w:rsidRPr="00B6208C" w14:paraId="7F6D78C4" w14:textId="77777777" w:rsidTr="003B225B">
      <w:trPr>
        <w:trHeight w:val="619"/>
      </w:trPr>
      <w:tc>
        <w:tcPr>
          <w:tcW w:w="4774" w:type="dxa"/>
        </w:tcPr>
        <w:p w14:paraId="75384A19" w14:textId="77777777" w:rsidR="00D945FE" w:rsidRDefault="00D945FE" w:rsidP="00D945FE">
          <w:pPr>
            <w:pStyle w:val="Contenudetableau"/>
            <w:rPr>
              <w:rFonts w:ascii="Calibri" w:hAnsi="Calibri"/>
            </w:rPr>
          </w:pPr>
          <w:bookmarkStart w:id="0" w:name="_Hlk150863337"/>
          <w:bookmarkStart w:id="1" w:name="_Hlk150863338"/>
          <w:bookmarkStart w:id="2" w:name="_Hlk150863632"/>
          <w:bookmarkStart w:id="3" w:name="_Hlk150863633"/>
          <w:r>
            <w:rPr>
              <w:rFonts w:ascii="Calibri" w:hAnsi="Calibri"/>
              <w:noProof/>
            </w:rPr>
            <w:drawing>
              <wp:anchor distT="0" distB="0" distL="114300" distR="114300" simplePos="0" relativeHeight="251659264" behindDoc="1" locked="0" layoutInCell="1" allowOverlap="1" wp14:anchorId="2C59892F" wp14:editId="01F087FA">
                <wp:simplePos x="0" y="0"/>
                <wp:positionH relativeFrom="column">
                  <wp:posOffset>-34925</wp:posOffset>
                </wp:positionH>
                <wp:positionV relativeFrom="paragraph">
                  <wp:posOffset>0</wp:posOffset>
                </wp:positionV>
                <wp:extent cx="2453640" cy="534670"/>
                <wp:effectExtent l="0" t="0" r="3810" b="0"/>
                <wp:wrapSquare wrapText="bothSides"/>
                <wp:docPr id="1757119995" name="Immagine 175711999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119995" name="Immagine 1757119995" descr="A close up of a sign&#10;&#10;Description automatically generated"/>
                        <pic:cNvPicPr>
                          <a:picLocks noChangeAspect="1" noChangeArrowheads="1"/>
                        </pic:cNvPicPr>
                      </pic:nvPicPr>
                      <pic:blipFill>
                        <a:blip r:embed="rId1"/>
                        <a:stretch>
                          <a:fillRect/>
                        </a:stretch>
                      </pic:blipFill>
                      <pic:spPr bwMode="auto">
                        <a:xfrm>
                          <a:off x="0" y="0"/>
                          <a:ext cx="2453640" cy="534670"/>
                        </a:xfrm>
                        <a:prstGeom prst="rect">
                          <a:avLst/>
                        </a:prstGeom>
                      </pic:spPr>
                    </pic:pic>
                  </a:graphicData>
                </a:graphic>
                <wp14:sizeRelH relativeFrom="margin">
                  <wp14:pctWidth>0</wp14:pctWidth>
                </wp14:sizeRelH>
                <wp14:sizeRelV relativeFrom="margin">
                  <wp14:pctHeight>0</wp14:pctHeight>
                </wp14:sizeRelV>
              </wp:anchor>
            </w:drawing>
          </w:r>
        </w:p>
      </w:tc>
      <w:tc>
        <w:tcPr>
          <w:tcW w:w="4778" w:type="dxa"/>
        </w:tcPr>
        <w:p w14:paraId="0B7F905B" w14:textId="77777777" w:rsidR="00D945FE" w:rsidRPr="0093699D" w:rsidRDefault="00D945FE" w:rsidP="00D945FE">
          <w:pPr>
            <w:pStyle w:val="Contenudetableau"/>
            <w:ind w:left="57" w:right="113"/>
            <w:jc w:val="right"/>
            <w:textAlignment w:val="center"/>
            <w:rPr>
              <w:rFonts w:ascii="Gill Sans MT" w:hAnsi="Gill Sans MT"/>
              <w:sz w:val="20"/>
              <w:szCs w:val="20"/>
              <w:lang w:val="en-GB"/>
            </w:rPr>
          </w:pPr>
          <w:r>
            <w:rPr>
              <w:rFonts w:ascii="Gill Sans MT" w:hAnsi="Gill Sans MT"/>
              <w:sz w:val="20"/>
              <w:szCs w:val="20"/>
              <w:lang w:val="en-GB"/>
            </w:rPr>
            <w:t>EUROPEAN CONGRESS</w:t>
          </w:r>
        </w:p>
        <w:p w14:paraId="37D19C7F" w14:textId="77777777" w:rsidR="00D945FE" w:rsidRDefault="00D945FE" w:rsidP="00D945FE">
          <w:pPr>
            <w:pStyle w:val="Contenudetableau"/>
            <w:ind w:left="57" w:right="57"/>
            <w:jc w:val="right"/>
            <w:textAlignment w:val="center"/>
            <w:rPr>
              <w:rFonts w:ascii="Gill Sans MT" w:hAnsi="Gill Sans MT"/>
              <w:lang w:val="en-GB"/>
            </w:rPr>
          </w:pPr>
          <w:r w:rsidRPr="0093699D">
            <w:rPr>
              <w:rFonts w:ascii="Gill Sans MT" w:hAnsi="Gill Sans MT"/>
              <w:sz w:val="20"/>
              <w:szCs w:val="20"/>
              <w:lang w:val="en-GB"/>
            </w:rPr>
            <w:t xml:space="preserve">Brussels, </w:t>
          </w:r>
          <w:r>
            <w:rPr>
              <w:rFonts w:ascii="Gill Sans MT" w:hAnsi="Gill Sans MT"/>
              <w:sz w:val="20"/>
              <w:szCs w:val="20"/>
              <w:lang w:val="en-GB"/>
            </w:rPr>
            <w:t>25-26 November</w:t>
          </w:r>
          <w:r w:rsidRPr="0093699D">
            <w:rPr>
              <w:rFonts w:ascii="Gill Sans MT" w:hAnsi="Gill Sans MT"/>
              <w:sz w:val="20"/>
              <w:szCs w:val="20"/>
              <w:lang w:val="en-GB"/>
            </w:rPr>
            <w:t xml:space="preserve"> 2023</w:t>
          </w:r>
        </w:p>
      </w:tc>
    </w:tr>
    <w:bookmarkEnd w:id="0"/>
    <w:bookmarkEnd w:id="1"/>
    <w:bookmarkEnd w:id="2"/>
    <w:bookmarkEnd w:id="3"/>
  </w:tbl>
  <w:p w14:paraId="4E9CC8FC" w14:textId="77777777" w:rsidR="006D45AE" w:rsidRPr="00C731CA" w:rsidRDefault="006D45A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4FCF"/>
    <w:multiLevelType w:val="multilevel"/>
    <w:tmpl w:val="0D2EF8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9134C6"/>
    <w:multiLevelType w:val="multilevel"/>
    <w:tmpl w:val="AA145C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0C42C86"/>
    <w:multiLevelType w:val="hybridMultilevel"/>
    <w:tmpl w:val="49860254"/>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 w15:restartNumberingAfterBreak="0">
    <w:nsid w:val="4ECD4C66"/>
    <w:multiLevelType w:val="multilevel"/>
    <w:tmpl w:val="45B482BA"/>
    <w:lvl w:ilvl="0">
      <w:start w:val="1"/>
      <w:numFmt w:val="decimal"/>
      <w:lvlText w:val="%1."/>
      <w:lvlJc w:val="left"/>
      <w:pPr>
        <w:tabs>
          <w:tab w:val="num" w:pos="720"/>
        </w:tabs>
        <w:ind w:left="720" w:hanging="360"/>
      </w:pPr>
      <w:rPr>
        <w:rFonts w:ascii="Calibri" w:hAnsi="Calibri"/>
        <w:b w:val="0"/>
        <w:bCs w:val="0"/>
        <w:sz w:val="22"/>
        <w:szCs w:val="22"/>
      </w:rPr>
    </w:lvl>
    <w:lvl w:ilvl="1">
      <w:start w:val="1"/>
      <w:numFmt w:val="decimal"/>
      <w:lvlText w:val="%2."/>
      <w:lvlJc w:val="left"/>
      <w:pPr>
        <w:tabs>
          <w:tab w:val="num" w:pos="1080"/>
        </w:tabs>
        <w:ind w:left="1080" w:hanging="360"/>
      </w:pPr>
      <w:rPr>
        <w:rFonts w:ascii="Calibri" w:hAnsi="Calibri"/>
        <w:b w:val="0"/>
        <w:bCs w:val="0"/>
        <w:sz w:val="22"/>
        <w:szCs w:val="22"/>
      </w:rPr>
    </w:lvl>
    <w:lvl w:ilvl="2">
      <w:start w:val="1"/>
      <w:numFmt w:val="decimal"/>
      <w:lvlText w:val="%3."/>
      <w:lvlJc w:val="left"/>
      <w:pPr>
        <w:tabs>
          <w:tab w:val="num" w:pos="1440"/>
        </w:tabs>
        <w:ind w:left="1440" w:hanging="360"/>
      </w:pPr>
      <w:rPr>
        <w:rFonts w:ascii="Calibri" w:hAnsi="Calibri"/>
        <w:b w:val="0"/>
        <w:bCs w:val="0"/>
        <w:sz w:val="22"/>
        <w:szCs w:val="22"/>
      </w:rPr>
    </w:lvl>
    <w:lvl w:ilvl="3">
      <w:start w:val="1"/>
      <w:numFmt w:val="decimal"/>
      <w:lvlText w:val="%4."/>
      <w:lvlJc w:val="left"/>
      <w:pPr>
        <w:tabs>
          <w:tab w:val="num" w:pos="1800"/>
        </w:tabs>
        <w:ind w:left="1800" w:hanging="360"/>
      </w:pPr>
      <w:rPr>
        <w:rFonts w:ascii="Calibri" w:hAnsi="Calibri"/>
        <w:b w:val="0"/>
        <w:bCs w:val="0"/>
        <w:sz w:val="22"/>
        <w:szCs w:val="22"/>
      </w:rPr>
    </w:lvl>
    <w:lvl w:ilvl="4">
      <w:start w:val="1"/>
      <w:numFmt w:val="decimal"/>
      <w:lvlText w:val="%5."/>
      <w:lvlJc w:val="left"/>
      <w:pPr>
        <w:tabs>
          <w:tab w:val="num" w:pos="2160"/>
        </w:tabs>
        <w:ind w:left="2160" w:hanging="360"/>
      </w:pPr>
      <w:rPr>
        <w:rFonts w:ascii="Calibri" w:hAnsi="Calibri"/>
        <w:b w:val="0"/>
        <w:bCs w:val="0"/>
        <w:sz w:val="22"/>
        <w:szCs w:val="22"/>
      </w:rPr>
    </w:lvl>
    <w:lvl w:ilvl="5">
      <w:start w:val="1"/>
      <w:numFmt w:val="decimal"/>
      <w:lvlText w:val="%6."/>
      <w:lvlJc w:val="left"/>
      <w:pPr>
        <w:tabs>
          <w:tab w:val="num" w:pos="2520"/>
        </w:tabs>
        <w:ind w:left="2520" w:hanging="360"/>
      </w:pPr>
      <w:rPr>
        <w:rFonts w:ascii="Calibri" w:hAnsi="Calibri"/>
        <w:b w:val="0"/>
        <w:bCs w:val="0"/>
        <w:sz w:val="22"/>
        <w:szCs w:val="22"/>
      </w:rPr>
    </w:lvl>
    <w:lvl w:ilvl="6">
      <w:start w:val="1"/>
      <w:numFmt w:val="decimal"/>
      <w:lvlText w:val="%7."/>
      <w:lvlJc w:val="left"/>
      <w:pPr>
        <w:tabs>
          <w:tab w:val="num" w:pos="2880"/>
        </w:tabs>
        <w:ind w:left="2880" w:hanging="360"/>
      </w:pPr>
      <w:rPr>
        <w:rFonts w:ascii="Calibri" w:hAnsi="Calibri"/>
        <w:b w:val="0"/>
        <w:bCs w:val="0"/>
        <w:sz w:val="22"/>
        <w:szCs w:val="22"/>
      </w:rPr>
    </w:lvl>
    <w:lvl w:ilvl="7">
      <w:start w:val="1"/>
      <w:numFmt w:val="decimal"/>
      <w:lvlText w:val="%8."/>
      <w:lvlJc w:val="left"/>
      <w:pPr>
        <w:tabs>
          <w:tab w:val="num" w:pos="3240"/>
        </w:tabs>
        <w:ind w:left="3240" w:hanging="360"/>
      </w:pPr>
      <w:rPr>
        <w:rFonts w:ascii="Calibri" w:hAnsi="Calibri"/>
        <w:b w:val="0"/>
        <w:bCs w:val="0"/>
        <w:sz w:val="22"/>
        <w:szCs w:val="22"/>
      </w:rPr>
    </w:lvl>
    <w:lvl w:ilvl="8">
      <w:start w:val="1"/>
      <w:numFmt w:val="decimal"/>
      <w:lvlText w:val="%9."/>
      <w:lvlJc w:val="left"/>
      <w:pPr>
        <w:tabs>
          <w:tab w:val="num" w:pos="3600"/>
        </w:tabs>
        <w:ind w:left="3600" w:hanging="360"/>
      </w:pPr>
      <w:rPr>
        <w:rFonts w:ascii="Calibri" w:hAnsi="Calibri"/>
        <w:b w:val="0"/>
        <w:bCs w:val="0"/>
        <w:sz w:val="22"/>
        <w:szCs w:val="22"/>
      </w:rPr>
    </w:lvl>
  </w:abstractNum>
  <w:num w:numId="1" w16cid:durableId="1374890071">
    <w:abstractNumId w:val="1"/>
  </w:num>
  <w:num w:numId="2" w16cid:durableId="1791589226">
    <w:abstractNumId w:val="3"/>
  </w:num>
  <w:num w:numId="3" w16cid:durableId="412774776">
    <w:abstractNumId w:val="0"/>
  </w:num>
  <w:num w:numId="4" w16cid:durableId="1133057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AE"/>
    <w:rsid w:val="00031A65"/>
    <w:rsid w:val="000838AD"/>
    <w:rsid w:val="000F79FE"/>
    <w:rsid w:val="00191D70"/>
    <w:rsid w:val="001E1CA0"/>
    <w:rsid w:val="00200798"/>
    <w:rsid w:val="0020141E"/>
    <w:rsid w:val="00213EAC"/>
    <w:rsid w:val="002846D8"/>
    <w:rsid w:val="00314D94"/>
    <w:rsid w:val="003937E9"/>
    <w:rsid w:val="0044169C"/>
    <w:rsid w:val="00452667"/>
    <w:rsid w:val="005524BB"/>
    <w:rsid w:val="005B5855"/>
    <w:rsid w:val="006D45AE"/>
    <w:rsid w:val="00713E5A"/>
    <w:rsid w:val="00736361"/>
    <w:rsid w:val="00745376"/>
    <w:rsid w:val="0077184A"/>
    <w:rsid w:val="007F485E"/>
    <w:rsid w:val="00836F94"/>
    <w:rsid w:val="008F6194"/>
    <w:rsid w:val="0093699D"/>
    <w:rsid w:val="00963FA9"/>
    <w:rsid w:val="0097690E"/>
    <w:rsid w:val="00A02413"/>
    <w:rsid w:val="00A11B8C"/>
    <w:rsid w:val="00A147D4"/>
    <w:rsid w:val="00AA0414"/>
    <w:rsid w:val="00AA31C0"/>
    <w:rsid w:val="00AC024E"/>
    <w:rsid w:val="00AC3525"/>
    <w:rsid w:val="00AF1FBB"/>
    <w:rsid w:val="00BE28F0"/>
    <w:rsid w:val="00C731CA"/>
    <w:rsid w:val="00C76CD6"/>
    <w:rsid w:val="00CE3AD1"/>
    <w:rsid w:val="00D736DB"/>
    <w:rsid w:val="00D866BD"/>
    <w:rsid w:val="00D945FE"/>
    <w:rsid w:val="00D95CCE"/>
    <w:rsid w:val="00DC5D81"/>
    <w:rsid w:val="00DC701C"/>
    <w:rsid w:val="00DD0865"/>
    <w:rsid w:val="00DE4ECA"/>
    <w:rsid w:val="00E54FBB"/>
    <w:rsid w:val="00EA4A36"/>
    <w:rsid w:val="00EA5BD9"/>
    <w:rsid w:val="00F6468B"/>
    <w:rsid w:val="00FA144A"/>
    <w:rsid w:val="00FE1F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7CA27"/>
  <w15:docId w15:val="{B59DAC3B-54AF-4EA0-91E7-D4FCF171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NSimSun" w:hAnsi="Georgia" w:cs="Mangal"/>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rPr>
      <w:rFonts w:ascii="Calibri" w:hAnsi="Calibri"/>
      <w:b w:val="0"/>
      <w:bCs w:val="0"/>
      <w:sz w:val="22"/>
      <w:szCs w:val="22"/>
    </w:rPr>
  </w:style>
  <w:style w:type="paragraph" w:customStyle="1" w:styleId="Titre">
    <w:name w:val="Titre"/>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18"/>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Header">
    <w:name w:val="header"/>
    <w:basedOn w:val="En-tteetpieddepage"/>
  </w:style>
  <w:style w:type="paragraph" w:customStyle="1" w:styleId="En-ttegauche">
    <w:name w:val="En-tête gauche"/>
    <w:basedOn w:val="Header"/>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Footer">
    <w:name w:val="footer"/>
    <w:basedOn w:val="Normal"/>
    <w:link w:val="FooterChar"/>
    <w:uiPriority w:val="99"/>
    <w:unhideWhenUsed/>
    <w:rsid w:val="0093699D"/>
    <w:pPr>
      <w:tabs>
        <w:tab w:val="center" w:pos="4536"/>
        <w:tab w:val="right" w:pos="9072"/>
      </w:tabs>
    </w:pPr>
    <w:rPr>
      <w:szCs w:val="21"/>
    </w:rPr>
  </w:style>
  <w:style w:type="character" w:customStyle="1" w:styleId="FooterChar">
    <w:name w:val="Footer Char"/>
    <w:basedOn w:val="DefaultParagraphFont"/>
    <w:link w:val="Footer"/>
    <w:uiPriority w:val="99"/>
    <w:rsid w:val="0093699D"/>
    <w:rPr>
      <w:szCs w:val="21"/>
    </w:rPr>
  </w:style>
  <w:style w:type="character" w:styleId="Strong">
    <w:name w:val="Strong"/>
    <w:basedOn w:val="DefaultParagraphFont"/>
    <w:uiPriority w:val="22"/>
    <w:qFormat/>
    <w:rsid w:val="0093699D"/>
    <w:rPr>
      <w:b/>
      <w:bCs/>
    </w:rPr>
  </w:style>
  <w:style w:type="character" w:styleId="Hyperlink">
    <w:name w:val="Hyperlink"/>
    <w:basedOn w:val="DefaultParagraphFont"/>
    <w:uiPriority w:val="99"/>
    <w:unhideWhenUsed/>
    <w:rsid w:val="0093699D"/>
    <w:rPr>
      <w:color w:val="0000EE" w:themeColor="hyperlink"/>
      <w:u w:val="single"/>
    </w:rPr>
  </w:style>
  <w:style w:type="character" w:styleId="LineNumber">
    <w:name w:val="line number"/>
    <w:basedOn w:val="DefaultParagraphFont"/>
    <w:uiPriority w:val="99"/>
    <w:semiHidden/>
    <w:unhideWhenUsed/>
    <w:rsid w:val="0093699D"/>
  </w:style>
  <w:style w:type="paragraph" w:styleId="ListParagraph">
    <w:name w:val="List Paragraph"/>
    <w:basedOn w:val="Normal"/>
    <w:uiPriority w:val="34"/>
    <w:qFormat/>
    <w:rsid w:val="00200798"/>
    <w:pPr>
      <w:ind w:left="720"/>
      <w:contextualSpacing/>
    </w:pPr>
    <w:rPr>
      <w:szCs w:val="21"/>
    </w:rPr>
  </w:style>
  <w:style w:type="paragraph" w:styleId="BalloonText">
    <w:name w:val="Balloon Text"/>
    <w:basedOn w:val="Normal"/>
    <w:link w:val="BalloonTextChar"/>
    <w:uiPriority w:val="99"/>
    <w:semiHidden/>
    <w:unhideWhenUsed/>
    <w:rsid w:val="00736361"/>
    <w:rPr>
      <w:rFonts w:ascii="Segoe UI" w:hAnsi="Segoe UI"/>
      <w:sz w:val="18"/>
      <w:szCs w:val="16"/>
    </w:rPr>
  </w:style>
  <w:style w:type="character" w:customStyle="1" w:styleId="BalloonTextChar">
    <w:name w:val="Balloon Text Char"/>
    <w:basedOn w:val="DefaultParagraphFont"/>
    <w:link w:val="BalloonText"/>
    <w:uiPriority w:val="99"/>
    <w:semiHidden/>
    <w:rsid w:val="00736361"/>
    <w:rPr>
      <w:rFonts w:ascii="Segoe UI" w:hAnsi="Segoe UI"/>
      <w:sz w:val="18"/>
      <w:szCs w:val="16"/>
    </w:rPr>
  </w:style>
  <w:style w:type="character" w:styleId="CommentReference">
    <w:name w:val="annotation reference"/>
    <w:basedOn w:val="DefaultParagraphFont"/>
    <w:uiPriority w:val="99"/>
    <w:semiHidden/>
    <w:unhideWhenUsed/>
    <w:rsid w:val="00736361"/>
    <w:rPr>
      <w:sz w:val="16"/>
      <w:szCs w:val="16"/>
    </w:rPr>
  </w:style>
  <w:style w:type="paragraph" w:styleId="CommentText">
    <w:name w:val="annotation text"/>
    <w:basedOn w:val="Normal"/>
    <w:link w:val="CommentTextChar"/>
    <w:uiPriority w:val="99"/>
    <w:semiHidden/>
    <w:unhideWhenUsed/>
    <w:rsid w:val="00736361"/>
    <w:rPr>
      <w:sz w:val="20"/>
      <w:szCs w:val="18"/>
    </w:rPr>
  </w:style>
  <w:style w:type="character" w:customStyle="1" w:styleId="CommentTextChar">
    <w:name w:val="Comment Text Char"/>
    <w:basedOn w:val="DefaultParagraphFont"/>
    <w:link w:val="CommentText"/>
    <w:uiPriority w:val="99"/>
    <w:semiHidden/>
    <w:rsid w:val="00736361"/>
    <w:rPr>
      <w:sz w:val="20"/>
      <w:szCs w:val="18"/>
    </w:rPr>
  </w:style>
  <w:style w:type="paragraph" w:styleId="CommentSubject">
    <w:name w:val="annotation subject"/>
    <w:basedOn w:val="CommentText"/>
    <w:next w:val="CommentText"/>
    <w:link w:val="CommentSubjectChar"/>
    <w:uiPriority w:val="99"/>
    <w:semiHidden/>
    <w:unhideWhenUsed/>
    <w:rsid w:val="00736361"/>
    <w:rPr>
      <w:b/>
      <w:bCs/>
    </w:rPr>
  </w:style>
  <w:style w:type="character" w:customStyle="1" w:styleId="CommentSubjectChar">
    <w:name w:val="Comment Subject Char"/>
    <w:basedOn w:val="CommentTextChar"/>
    <w:link w:val="CommentSubject"/>
    <w:uiPriority w:val="99"/>
    <w:semiHidden/>
    <w:rsid w:val="00736361"/>
    <w:rPr>
      <w:b/>
      <w:bCs/>
      <w:sz w:val="20"/>
      <w:szCs w:val="18"/>
    </w:rPr>
  </w:style>
  <w:style w:type="paragraph" w:styleId="Revision">
    <w:name w:val="Revision"/>
    <w:hidden/>
    <w:uiPriority w:val="99"/>
    <w:semiHidden/>
    <w:rsid w:val="00AA31C0"/>
    <w:pPr>
      <w:suppressAutoHyphens w:val="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0559">
      <w:bodyDiv w:val="1"/>
      <w:marLeft w:val="0"/>
      <w:marRight w:val="0"/>
      <w:marTop w:val="0"/>
      <w:marBottom w:val="0"/>
      <w:divBdr>
        <w:top w:val="none" w:sz="0" w:space="0" w:color="auto"/>
        <w:left w:val="none" w:sz="0" w:space="0" w:color="auto"/>
        <w:bottom w:val="none" w:sz="0" w:space="0" w:color="auto"/>
        <w:right w:val="none" w:sz="0" w:space="0" w:color="auto"/>
      </w:divBdr>
      <w:divsChild>
        <w:div w:id="383066695">
          <w:marLeft w:val="0"/>
          <w:marRight w:val="0"/>
          <w:marTop w:val="0"/>
          <w:marBottom w:val="0"/>
          <w:divBdr>
            <w:top w:val="none" w:sz="0" w:space="0" w:color="auto"/>
            <w:left w:val="none" w:sz="0" w:space="0" w:color="auto"/>
            <w:bottom w:val="none" w:sz="0" w:space="0" w:color="auto"/>
            <w:right w:val="none" w:sz="0" w:space="0" w:color="auto"/>
          </w:divBdr>
          <w:divsChild>
            <w:div w:id="1431320077">
              <w:marLeft w:val="0"/>
              <w:marRight w:val="0"/>
              <w:marTop w:val="0"/>
              <w:marBottom w:val="0"/>
              <w:divBdr>
                <w:top w:val="none" w:sz="0" w:space="0" w:color="auto"/>
                <w:left w:val="none" w:sz="0" w:space="0" w:color="auto"/>
                <w:bottom w:val="none" w:sz="0" w:space="0" w:color="auto"/>
                <w:right w:val="none" w:sz="0" w:space="0" w:color="auto"/>
              </w:divBdr>
              <w:divsChild>
                <w:div w:id="3117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4893">
      <w:bodyDiv w:val="1"/>
      <w:marLeft w:val="0"/>
      <w:marRight w:val="0"/>
      <w:marTop w:val="0"/>
      <w:marBottom w:val="0"/>
      <w:divBdr>
        <w:top w:val="none" w:sz="0" w:space="0" w:color="auto"/>
        <w:left w:val="none" w:sz="0" w:space="0" w:color="auto"/>
        <w:bottom w:val="none" w:sz="0" w:space="0" w:color="auto"/>
        <w:right w:val="none" w:sz="0" w:space="0" w:color="auto"/>
      </w:divBdr>
      <w:divsChild>
        <w:div w:id="1908225860">
          <w:marLeft w:val="0"/>
          <w:marRight w:val="0"/>
          <w:marTop w:val="0"/>
          <w:marBottom w:val="0"/>
          <w:divBdr>
            <w:top w:val="none" w:sz="0" w:space="0" w:color="auto"/>
            <w:left w:val="none" w:sz="0" w:space="0" w:color="auto"/>
            <w:bottom w:val="none" w:sz="0" w:space="0" w:color="auto"/>
            <w:right w:val="none" w:sz="0" w:space="0" w:color="auto"/>
          </w:divBdr>
          <w:divsChild>
            <w:div w:id="592471660">
              <w:marLeft w:val="0"/>
              <w:marRight w:val="0"/>
              <w:marTop w:val="0"/>
              <w:marBottom w:val="0"/>
              <w:divBdr>
                <w:top w:val="none" w:sz="0" w:space="0" w:color="auto"/>
                <w:left w:val="none" w:sz="0" w:space="0" w:color="auto"/>
                <w:bottom w:val="none" w:sz="0" w:space="0" w:color="auto"/>
                <w:right w:val="none" w:sz="0" w:space="0" w:color="auto"/>
              </w:divBdr>
              <w:divsChild>
                <w:div w:id="18827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49518">
      <w:bodyDiv w:val="1"/>
      <w:marLeft w:val="0"/>
      <w:marRight w:val="0"/>
      <w:marTop w:val="0"/>
      <w:marBottom w:val="0"/>
      <w:divBdr>
        <w:top w:val="none" w:sz="0" w:space="0" w:color="auto"/>
        <w:left w:val="none" w:sz="0" w:space="0" w:color="auto"/>
        <w:bottom w:val="none" w:sz="0" w:space="0" w:color="auto"/>
        <w:right w:val="none" w:sz="0" w:space="0" w:color="auto"/>
      </w:divBdr>
      <w:divsChild>
        <w:div w:id="2138446876">
          <w:marLeft w:val="0"/>
          <w:marRight w:val="0"/>
          <w:marTop w:val="0"/>
          <w:marBottom w:val="0"/>
          <w:divBdr>
            <w:top w:val="none" w:sz="0" w:space="0" w:color="auto"/>
            <w:left w:val="none" w:sz="0" w:space="0" w:color="auto"/>
            <w:bottom w:val="none" w:sz="0" w:space="0" w:color="auto"/>
            <w:right w:val="none" w:sz="0" w:space="0" w:color="auto"/>
          </w:divBdr>
          <w:divsChild>
            <w:div w:id="258175828">
              <w:marLeft w:val="0"/>
              <w:marRight w:val="0"/>
              <w:marTop w:val="0"/>
              <w:marBottom w:val="0"/>
              <w:divBdr>
                <w:top w:val="none" w:sz="0" w:space="0" w:color="auto"/>
                <w:left w:val="none" w:sz="0" w:space="0" w:color="auto"/>
                <w:bottom w:val="none" w:sz="0" w:space="0" w:color="auto"/>
                <w:right w:val="none" w:sz="0" w:space="0" w:color="auto"/>
              </w:divBdr>
              <w:divsChild>
                <w:div w:id="1943882030">
                  <w:marLeft w:val="0"/>
                  <w:marRight w:val="0"/>
                  <w:marTop w:val="0"/>
                  <w:marBottom w:val="0"/>
                  <w:divBdr>
                    <w:top w:val="none" w:sz="0" w:space="0" w:color="auto"/>
                    <w:left w:val="none" w:sz="0" w:space="0" w:color="auto"/>
                    <w:bottom w:val="none" w:sz="0" w:space="0" w:color="auto"/>
                    <w:right w:val="none" w:sz="0" w:space="0" w:color="auto"/>
                  </w:divBdr>
                </w:div>
              </w:divsChild>
            </w:div>
            <w:div w:id="614945654">
              <w:marLeft w:val="0"/>
              <w:marRight w:val="0"/>
              <w:marTop w:val="0"/>
              <w:marBottom w:val="0"/>
              <w:divBdr>
                <w:top w:val="none" w:sz="0" w:space="0" w:color="auto"/>
                <w:left w:val="none" w:sz="0" w:space="0" w:color="auto"/>
                <w:bottom w:val="none" w:sz="0" w:space="0" w:color="auto"/>
                <w:right w:val="none" w:sz="0" w:space="0" w:color="auto"/>
              </w:divBdr>
              <w:divsChild>
                <w:div w:id="20013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4062">
          <w:marLeft w:val="0"/>
          <w:marRight w:val="0"/>
          <w:marTop w:val="0"/>
          <w:marBottom w:val="0"/>
          <w:divBdr>
            <w:top w:val="none" w:sz="0" w:space="0" w:color="auto"/>
            <w:left w:val="none" w:sz="0" w:space="0" w:color="auto"/>
            <w:bottom w:val="none" w:sz="0" w:space="0" w:color="auto"/>
            <w:right w:val="none" w:sz="0" w:space="0" w:color="auto"/>
          </w:divBdr>
          <w:divsChild>
            <w:div w:id="404034464">
              <w:marLeft w:val="0"/>
              <w:marRight w:val="0"/>
              <w:marTop w:val="0"/>
              <w:marBottom w:val="0"/>
              <w:divBdr>
                <w:top w:val="none" w:sz="0" w:space="0" w:color="auto"/>
                <w:left w:val="none" w:sz="0" w:space="0" w:color="auto"/>
                <w:bottom w:val="none" w:sz="0" w:space="0" w:color="auto"/>
                <w:right w:val="none" w:sz="0" w:space="0" w:color="auto"/>
              </w:divBdr>
              <w:divsChild>
                <w:div w:id="1540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808">
      <w:bodyDiv w:val="1"/>
      <w:marLeft w:val="0"/>
      <w:marRight w:val="0"/>
      <w:marTop w:val="0"/>
      <w:marBottom w:val="0"/>
      <w:divBdr>
        <w:top w:val="none" w:sz="0" w:space="0" w:color="auto"/>
        <w:left w:val="none" w:sz="0" w:space="0" w:color="auto"/>
        <w:bottom w:val="none" w:sz="0" w:space="0" w:color="auto"/>
        <w:right w:val="none" w:sz="0" w:space="0" w:color="auto"/>
      </w:divBdr>
      <w:divsChild>
        <w:div w:id="864438646">
          <w:marLeft w:val="0"/>
          <w:marRight w:val="0"/>
          <w:marTop w:val="0"/>
          <w:marBottom w:val="0"/>
          <w:divBdr>
            <w:top w:val="none" w:sz="0" w:space="0" w:color="auto"/>
            <w:left w:val="none" w:sz="0" w:space="0" w:color="auto"/>
            <w:bottom w:val="none" w:sz="0" w:space="0" w:color="auto"/>
            <w:right w:val="none" w:sz="0" w:space="0" w:color="auto"/>
          </w:divBdr>
          <w:divsChild>
            <w:div w:id="1680544911">
              <w:marLeft w:val="0"/>
              <w:marRight w:val="0"/>
              <w:marTop w:val="0"/>
              <w:marBottom w:val="0"/>
              <w:divBdr>
                <w:top w:val="none" w:sz="0" w:space="0" w:color="auto"/>
                <w:left w:val="none" w:sz="0" w:space="0" w:color="auto"/>
                <w:bottom w:val="none" w:sz="0" w:space="0" w:color="auto"/>
                <w:right w:val="none" w:sz="0" w:space="0" w:color="auto"/>
              </w:divBdr>
              <w:divsChild>
                <w:div w:id="947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2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federalist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EE8B0-BB7C-4A2B-8718-01B8BBA1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1230</Words>
  <Characters>7012</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Alexandre Météreau</cp:lastModifiedBy>
  <cp:revision>5</cp:revision>
  <cp:lastPrinted>2023-10-09T09:47:00Z</cp:lastPrinted>
  <dcterms:created xsi:type="dcterms:W3CDTF">2023-11-09T20:50:00Z</dcterms:created>
  <dcterms:modified xsi:type="dcterms:W3CDTF">2023-11-15T10:56:00Z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2023-09-17T14:12:15Z</dcterms:created>
  <dc:creator>François MENNERAT</dc:creator>
  <dc:description/>
  <dc:language>fr-FR</dc:language>
  <cp:lastModifiedBy>François MENNERAT</cp:lastModifiedBy>
  <cp:lastPrinted>2023-09-22T09:57:40Z</cp:lastPrinted>
  <dcterms:modified xsi:type="dcterms:W3CDTF">2023-09-26T19:20:48Z</dcterms:modified>
  <cp:revision>101</cp:revision>
  <dc:subject/>
  <dc:title/>
</cp:coreProperties>
</file>